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8EF" w:rsidRPr="004478EF" w:rsidRDefault="00A01936" w:rsidP="007216D7">
      <w:pPr>
        <w:pStyle w:val="1"/>
        <w:rPr>
          <w:color w:val="000000"/>
          <w:sz w:val="24"/>
          <w:szCs w:val="24"/>
          <w:shd w:val="clear" w:color="auto" w:fill="FFFFFF"/>
        </w:rPr>
      </w:pPr>
      <w:bookmarkStart w:id="0" w:name="1"/>
      <w:bookmarkEnd w:id="0"/>
      <w:r w:rsidRPr="00A32589">
        <w:t xml:space="preserve">Material Safety Data Sheet </w:t>
      </w:r>
    </w:p>
    <w:p w:rsidR="004478EF" w:rsidRDefault="004478EF" w:rsidP="004478EF">
      <w:pPr>
        <w:pStyle w:val="1"/>
        <w:numPr>
          <w:ilvl w:val="0"/>
          <w:numId w:val="0"/>
        </w:numPr>
        <w:ind w:left="851"/>
      </w:pPr>
    </w:p>
    <w:p w:rsidR="00A01936" w:rsidRPr="004478EF" w:rsidRDefault="00A01936" w:rsidP="004478EF">
      <w:pPr>
        <w:pStyle w:val="1"/>
        <w:numPr>
          <w:ilvl w:val="0"/>
          <w:numId w:val="0"/>
        </w:numPr>
        <w:ind w:left="851"/>
        <w:rPr>
          <w:rStyle w:val="longtext1"/>
          <w:color w:val="000000"/>
          <w:sz w:val="24"/>
          <w:szCs w:val="24"/>
          <w:shd w:val="clear" w:color="auto" w:fill="FFFFFF"/>
        </w:rPr>
      </w:pPr>
      <w:r w:rsidRPr="004478EF">
        <w:rPr>
          <w:rStyle w:val="longtext1"/>
          <w:color w:val="000000"/>
          <w:sz w:val="24"/>
          <w:szCs w:val="24"/>
          <w:shd w:val="clear" w:color="auto" w:fill="FFFFFF"/>
        </w:rPr>
        <w:t xml:space="preserve">MSDS; Material Safety Data Sheet gives information </w:t>
      </w:r>
      <w:r w:rsidR="00231886" w:rsidRPr="004478EF">
        <w:rPr>
          <w:rStyle w:val="longtext1"/>
          <w:color w:val="000000"/>
          <w:sz w:val="24"/>
          <w:szCs w:val="24"/>
          <w:shd w:val="clear" w:color="auto" w:fill="FFFFFF"/>
        </w:rPr>
        <w:t xml:space="preserve">about </w:t>
      </w:r>
      <w:r w:rsidRPr="004478EF">
        <w:rPr>
          <w:rStyle w:val="longtext1"/>
          <w:color w:val="000000"/>
          <w:sz w:val="24"/>
          <w:szCs w:val="24"/>
          <w:shd w:val="clear" w:color="auto" w:fill="FFFFFF"/>
        </w:rPr>
        <w:t>the hazardous properties of a substance, about the risks involved and how to secure safe handling in industrial or consumer applications.</w:t>
      </w:r>
    </w:p>
    <w:p w:rsidR="00231886" w:rsidRPr="00A32589" w:rsidRDefault="00A01936" w:rsidP="00231886">
      <w:pPr>
        <w:autoSpaceDE w:val="0"/>
        <w:autoSpaceDN w:val="0"/>
        <w:adjustRightInd w:val="0"/>
        <w:rPr>
          <w:rFonts w:cs="TimesNewRoman,Italic"/>
          <w:i/>
          <w:iCs/>
        </w:rPr>
      </w:pPr>
      <w:r w:rsidRPr="00A32589">
        <w:rPr>
          <w:rFonts w:cs="Arial"/>
          <w:color w:val="000000"/>
          <w:shd w:val="clear" w:color="auto" w:fill="FFFFFF"/>
        </w:rPr>
        <w:br/>
      </w:r>
      <w:r w:rsidR="00231886" w:rsidRPr="00A32589">
        <w:rPr>
          <w:rStyle w:val="longtext1"/>
          <w:rFonts w:cs="Arial"/>
          <w:color w:val="000000"/>
          <w:sz w:val="24"/>
          <w:szCs w:val="24"/>
          <w:shd w:val="clear" w:color="auto" w:fill="FFFFFF"/>
        </w:rPr>
        <w:t xml:space="preserve">The </w:t>
      </w:r>
      <w:r w:rsidRPr="00A32589">
        <w:rPr>
          <w:rStyle w:val="longtext1"/>
          <w:rFonts w:cs="Arial"/>
          <w:color w:val="000000"/>
          <w:sz w:val="24"/>
          <w:szCs w:val="24"/>
          <w:shd w:val="clear" w:color="auto" w:fill="FFFFFF"/>
        </w:rPr>
        <w:t>manufacturer</w:t>
      </w:r>
      <w:r w:rsidR="003B205F" w:rsidRPr="00A32589">
        <w:rPr>
          <w:rStyle w:val="longtext1"/>
          <w:rFonts w:cs="Arial"/>
          <w:color w:val="000000"/>
          <w:sz w:val="24"/>
          <w:szCs w:val="24"/>
          <w:shd w:val="clear" w:color="auto" w:fill="FFFFFF"/>
        </w:rPr>
        <w:t>/supplier</w:t>
      </w:r>
      <w:r w:rsidRPr="00A32589">
        <w:rPr>
          <w:rStyle w:val="longtext1"/>
          <w:rFonts w:cs="Arial"/>
          <w:color w:val="000000"/>
          <w:sz w:val="24"/>
          <w:szCs w:val="24"/>
          <w:shd w:val="clear" w:color="auto" w:fill="FFFFFF"/>
        </w:rPr>
        <w:t xml:space="preserve"> </w:t>
      </w:r>
      <w:r w:rsidR="00231886" w:rsidRPr="00A32589">
        <w:rPr>
          <w:rStyle w:val="longtext1"/>
          <w:rFonts w:cs="Arial"/>
          <w:color w:val="000000"/>
          <w:sz w:val="24"/>
          <w:szCs w:val="24"/>
          <w:shd w:val="clear" w:color="auto" w:fill="FFFFFF"/>
        </w:rPr>
        <w:t>(=Paroc)</w:t>
      </w:r>
      <w:r w:rsidR="00E35138" w:rsidRPr="00A32589">
        <w:rPr>
          <w:rStyle w:val="longtext1"/>
          <w:rFonts w:cs="Arial"/>
          <w:color w:val="000000"/>
          <w:sz w:val="24"/>
          <w:szCs w:val="24"/>
          <w:shd w:val="clear" w:color="auto" w:fill="FFFFFF"/>
        </w:rPr>
        <w:t xml:space="preserve"> who put</w:t>
      </w:r>
      <w:r w:rsidRPr="00A32589">
        <w:rPr>
          <w:rStyle w:val="longtext1"/>
          <w:rFonts w:cs="Arial"/>
          <w:color w:val="000000"/>
          <w:sz w:val="24"/>
          <w:szCs w:val="24"/>
          <w:shd w:val="clear" w:color="auto" w:fill="FFFFFF"/>
        </w:rPr>
        <w:t xml:space="preserve"> the substance </w:t>
      </w:r>
      <w:r w:rsidR="002529C2" w:rsidRPr="00A32589">
        <w:rPr>
          <w:rStyle w:val="longtext1"/>
          <w:rFonts w:cs="Arial"/>
          <w:color w:val="000000"/>
          <w:sz w:val="24"/>
          <w:szCs w:val="24"/>
          <w:shd w:val="clear" w:color="auto" w:fill="FFFFFF"/>
        </w:rPr>
        <w:t>(= fib</w:t>
      </w:r>
      <w:r w:rsidR="00231886" w:rsidRPr="00A32589">
        <w:rPr>
          <w:rStyle w:val="longtext1"/>
          <w:rFonts w:cs="Arial"/>
          <w:color w:val="000000"/>
          <w:sz w:val="24"/>
          <w:szCs w:val="24"/>
          <w:shd w:val="clear" w:color="auto" w:fill="FFFFFF"/>
        </w:rPr>
        <w:t>r</w:t>
      </w:r>
      <w:r w:rsidR="002529C2" w:rsidRPr="00A32589">
        <w:rPr>
          <w:rStyle w:val="longtext1"/>
          <w:rFonts w:cs="Arial"/>
          <w:color w:val="000000"/>
          <w:sz w:val="24"/>
          <w:szCs w:val="24"/>
          <w:shd w:val="clear" w:color="auto" w:fill="FFFFFF"/>
        </w:rPr>
        <w:t>e</w:t>
      </w:r>
      <w:r w:rsidR="00231886" w:rsidRPr="00A32589">
        <w:rPr>
          <w:rStyle w:val="longtext1"/>
          <w:rFonts w:cs="Arial"/>
          <w:color w:val="000000"/>
          <w:sz w:val="24"/>
          <w:szCs w:val="24"/>
          <w:shd w:val="clear" w:color="auto" w:fill="FFFFFF"/>
        </w:rPr>
        <w:t xml:space="preserve">) </w:t>
      </w:r>
      <w:r w:rsidRPr="00A32589">
        <w:rPr>
          <w:rStyle w:val="longtext1"/>
          <w:rFonts w:cs="Arial"/>
          <w:color w:val="000000"/>
          <w:sz w:val="24"/>
          <w:szCs w:val="24"/>
          <w:shd w:val="clear" w:color="auto" w:fill="FFFFFF"/>
        </w:rPr>
        <w:t xml:space="preserve">on the market </w:t>
      </w:r>
      <w:r w:rsidRPr="00A32589">
        <w:rPr>
          <w:rStyle w:val="longtext1"/>
          <w:rFonts w:cs="Arial"/>
          <w:b/>
          <w:color w:val="000000"/>
          <w:sz w:val="24"/>
          <w:szCs w:val="24"/>
          <w:shd w:val="clear" w:color="auto" w:fill="FFFFFF"/>
        </w:rPr>
        <w:t>must</w:t>
      </w:r>
      <w:r w:rsidRPr="00A32589">
        <w:rPr>
          <w:rStyle w:val="longtext1"/>
          <w:rFonts w:cs="Arial"/>
          <w:color w:val="000000"/>
          <w:sz w:val="24"/>
          <w:szCs w:val="24"/>
          <w:shd w:val="clear" w:color="auto" w:fill="FFFFFF"/>
        </w:rPr>
        <w:t xml:space="preserve"> </w:t>
      </w:r>
      <w:r w:rsidR="00231886" w:rsidRPr="00A32589">
        <w:rPr>
          <w:rStyle w:val="longtext1"/>
          <w:rFonts w:cs="Arial"/>
          <w:color w:val="000000"/>
          <w:sz w:val="24"/>
          <w:szCs w:val="24"/>
          <w:shd w:val="clear" w:color="auto" w:fill="FFFFFF"/>
        </w:rPr>
        <w:t xml:space="preserve">provide a MSDS if and when the following conditions are met: </w:t>
      </w:r>
      <w:r w:rsidRPr="00A32589">
        <w:rPr>
          <w:rStyle w:val="longtext1"/>
          <w:rFonts w:cs="Arial"/>
          <w:color w:val="000000"/>
          <w:sz w:val="24"/>
          <w:szCs w:val="24"/>
          <w:shd w:val="clear" w:color="auto" w:fill="EBEFF9"/>
        </w:rPr>
        <w:t xml:space="preserve"> </w:t>
      </w:r>
    </w:p>
    <w:p w:rsidR="00231886" w:rsidRPr="00A32589" w:rsidRDefault="003B205F" w:rsidP="00231886">
      <w:pPr>
        <w:autoSpaceDE w:val="0"/>
        <w:autoSpaceDN w:val="0"/>
        <w:adjustRightInd w:val="0"/>
        <w:rPr>
          <w:rFonts w:cs="TimesNewRoman"/>
        </w:rPr>
      </w:pPr>
      <w:r w:rsidRPr="00A32589">
        <w:rPr>
          <w:rFonts w:cs="TimesNewRoman"/>
        </w:rPr>
        <w:t xml:space="preserve">- </w:t>
      </w:r>
      <w:r w:rsidR="00231886" w:rsidRPr="00A32589">
        <w:rPr>
          <w:rFonts w:cs="TimesNewRoman"/>
        </w:rPr>
        <w:t xml:space="preserve"> </w:t>
      </w:r>
      <w:r w:rsidR="00E35138" w:rsidRPr="00A32589">
        <w:rPr>
          <w:rFonts w:cs="TimesNewRoman"/>
        </w:rPr>
        <w:t>W</w:t>
      </w:r>
      <w:r w:rsidR="00231886" w:rsidRPr="00A32589">
        <w:rPr>
          <w:rFonts w:cs="TimesNewRoman"/>
        </w:rPr>
        <w:t xml:space="preserve">here </w:t>
      </w:r>
      <w:r w:rsidRPr="00A32589">
        <w:rPr>
          <w:rFonts w:cs="TimesNewRoman"/>
        </w:rPr>
        <w:t>the</w:t>
      </w:r>
      <w:r w:rsidR="00231886" w:rsidRPr="00A32589">
        <w:rPr>
          <w:rFonts w:cs="TimesNewRoman"/>
        </w:rPr>
        <w:t xml:space="preserve"> substance meets the criteria for classification as dangerous in</w:t>
      </w:r>
      <w:r w:rsidRPr="00A32589">
        <w:rPr>
          <w:rFonts w:cs="TimesNewRoman"/>
        </w:rPr>
        <w:t xml:space="preserve"> </w:t>
      </w:r>
      <w:r w:rsidR="00231886" w:rsidRPr="00A32589">
        <w:rPr>
          <w:rFonts w:cs="TimesNewRoman"/>
        </w:rPr>
        <w:t>accordance or</w:t>
      </w:r>
    </w:p>
    <w:p w:rsidR="00231886" w:rsidRPr="00A32589" w:rsidRDefault="00E35138" w:rsidP="00231886">
      <w:pPr>
        <w:autoSpaceDE w:val="0"/>
        <w:autoSpaceDN w:val="0"/>
        <w:adjustRightInd w:val="0"/>
        <w:rPr>
          <w:rFonts w:cs="TimesNewRoman"/>
        </w:rPr>
      </w:pPr>
      <w:r w:rsidRPr="00A32589">
        <w:rPr>
          <w:rFonts w:cs="TimesNewRoman"/>
        </w:rPr>
        <w:t>-  W</w:t>
      </w:r>
      <w:r w:rsidR="003B205F" w:rsidRPr="00A32589">
        <w:rPr>
          <w:rFonts w:cs="TimesNewRoman"/>
        </w:rPr>
        <w:t xml:space="preserve">here the </w:t>
      </w:r>
      <w:r w:rsidR="00231886" w:rsidRPr="00A32589">
        <w:rPr>
          <w:rFonts w:cs="TimesNewRoman"/>
        </w:rPr>
        <w:t>substance is persistent, bio</w:t>
      </w:r>
      <w:r w:rsidR="008721C0" w:rsidRPr="00A32589">
        <w:rPr>
          <w:rFonts w:cs="TimesNewRoman"/>
        </w:rPr>
        <w:t>-</w:t>
      </w:r>
      <w:r w:rsidR="00231886" w:rsidRPr="00A32589">
        <w:rPr>
          <w:rFonts w:cs="TimesNewRoman"/>
        </w:rPr>
        <w:t>accumulative and toxic or very persistent and very</w:t>
      </w:r>
    </w:p>
    <w:p w:rsidR="00231886" w:rsidRPr="00A32589" w:rsidRDefault="008721C0" w:rsidP="00231886">
      <w:pPr>
        <w:autoSpaceDE w:val="0"/>
        <w:autoSpaceDN w:val="0"/>
        <w:adjustRightInd w:val="0"/>
        <w:rPr>
          <w:rFonts w:cs="TimesNewRoman"/>
        </w:rPr>
      </w:pPr>
      <w:r w:rsidRPr="00A32589">
        <w:rPr>
          <w:rFonts w:cs="TimesNewRoman"/>
        </w:rPr>
        <w:t>B</w:t>
      </w:r>
      <w:r w:rsidR="00231886" w:rsidRPr="00A32589">
        <w:rPr>
          <w:rFonts w:cs="TimesNewRoman"/>
        </w:rPr>
        <w:t>io</w:t>
      </w:r>
      <w:r w:rsidRPr="00A32589">
        <w:rPr>
          <w:rFonts w:cs="TimesNewRoman"/>
        </w:rPr>
        <w:t>-</w:t>
      </w:r>
      <w:r w:rsidR="00231886" w:rsidRPr="00A32589">
        <w:rPr>
          <w:rFonts w:cs="TimesNewRoman"/>
        </w:rPr>
        <w:t>accumulative or</w:t>
      </w:r>
    </w:p>
    <w:p w:rsidR="00231886" w:rsidRPr="00A32589" w:rsidRDefault="003B205F" w:rsidP="003B205F">
      <w:pPr>
        <w:autoSpaceDE w:val="0"/>
        <w:autoSpaceDN w:val="0"/>
        <w:adjustRightInd w:val="0"/>
        <w:rPr>
          <w:rFonts w:cs="TimesNewRoman"/>
        </w:rPr>
      </w:pPr>
      <w:r w:rsidRPr="00A32589">
        <w:rPr>
          <w:rFonts w:cs="TimesNewRoman"/>
        </w:rPr>
        <w:t xml:space="preserve">- </w:t>
      </w:r>
      <w:r w:rsidR="00E35138" w:rsidRPr="00A32589">
        <w:rPr>
          <w:rFonts w:cs="TimesNewRoman"/>
        </w:rPr>
        <w:t xml:space="preserve"> W</w:t>
      </w:r>
      <w:r w:rsidR="00231886" w:rsidRPr="00A32589">
        <w:rPr>
          <w:rFonts w:cs="TimesNewRoman"/>
        </w:rPr>
        <w:t xml:space="preserve">here </w:t>
      </w:r>
      <w:r w:rsidRPr="00A32589">
        <w:rPr>
          <w:rFonts w:cs="TimesNewRoman"/>
        </w:rPr>
        <w:t>the</w:t>
      </w:r>
      <w:r w:rsidR="00231886" w:rsidRPr="00A32589">
        <w:rPr>
          <w:rFonts w:cs="TimesNewRoman"/>
        </w:rPr>
        <w:t xml:space="preserve"> substance is included in the </w:t>
      </w:r>
      <w:r w:rsidRPr="00A32589">
        <w:rPr>
          <w:rFonts w:cs="TimesNewRoman"/>
        </w:rPr>
        <w:t>so called Reach Candidate List</w:t>
      </w:r>
    </w:p>
    <w:p w:rsidR="003B205F" w:rsidRPr="00A32589" w:rsidRDefault="003B205F" w:rsidP="003B205F">
      <w:pPr>
        <w:rPr>
          <w:rStyle w:val="longtext1"/>
          <w:rFonts w:cs="Arial"/>
          <w:color w:val="000000"/>
          <w:sz w:val="24"/>
          <w:szCs w:val="24"/>
          <w:shd w:val="clear" w:color="auto" w:fill="FFFFFF"/>
        </w:rPr>
      </w:pPr>
    </w:p>
    <w:p w:rsidR="003B205F" w:rsidRPr="00A32589" w:rsidRDefault="002529C2" w:rsidP="003B205F">
      <w:pPr>
        <w:rPr>
          <w:rStyle w:val="longtext1"/>
          <w:rFonts w:cs="Arial"/>
          <w:color w:val="000000"/>
          <w:sz w:val="24"/>
          <w:szCs w:val="24"/>
          <w:shd w:val="clear" w:color="auto" w:fill="FFFFFF"/>
        </w:rPr>
      </w:pPr>
      <w:r w:rsidRPr="00A32589">
        <w:rPr>
          <w:rStyle w:val="longtext1"/>
          <w:rFonts w:cs="Arial"/>
          <w:color w:val="000000"/>
          <w:sz w:val="24"/>
          <w:szCs w:val="24"/>
          <w:shd w:val="clear" w:color="auto" w:fill="FFFFFF"/>
        </w:rPr>
        <w:t>Paroc fib</w:t>
      </w:r>
      <w:r w:rsidR="003B205F" w:rsidRPr="00A32589">
        <w:rPr>
          <w:rStyle w:val="longtext1"/>
          <w:rFonts w:cs="Arial"/>
          <w:color w:val="000000"/>
          <w:sz w:val="24"/>
          <w:szCs w:val="24"/>
          <w:shd w:val="clear" w:color="auto" w:fill="FFFFFF"/>
        </w:rPr>
        <w:t>r</w:t>
      </w:r>
      <w:r w:rsidRPr="00A32589">
        <w:rPr>
          <w:rStyle w:val="longtext1"/>
          <w:rFonts w:cs="Arial"/>
          <w:color w:val="000000"/>
          <w:sz w:val="24"/>
          <w:szCs w:val="24"/>
          <w:shd w:val="clear" w:color="auto" w:fill="FFFFFF"/>
        </w:rPr>
        <w:t>e</w:t>
      </w:r>
      <w:r w:rsidR="003B205F" w:rsidRPr="00A32589">
        <w:rPr>
          <w:rStyle w:val="longtext1"/>
          <w:rFonts w:cs="Arial"/>
          <w:color w:val="000000"/>
          <w:sz w:val="24"/>
          <w:szCs w:val="24"/>
          <w:shd w:val="clear" w:color="auto" w:fill="FFFFFF"/>
        </w:rPr>
        <w:t xml:space="preserve"> </w:t>
      </w:r>
      <w:r w:rsidR="00BD2E6B" w:rsidRPr="00BD2E6B">
        <w:rPr>
          <w:rStyle w:val="longtext1"/>
          <w:rFonts w:cs="Arial"/>
          <w:b/>
          <w:color w:val="000000"/>
          <w:sz w:val="24"/>
          <w:szCs w:val="24"/>
          <w:shd w:val="clear" w:color="auto" w:fill="FFFFFF"/>
        </w:rPr>
        <w:t>does not fulfil any of the above criteria</w:t>
      </w:r>
      <w:r w:rsidR="00E35138" w:rsidRPr="00A32589">
        <w:rPr>
          <w:rStyle w:val="longtext1"/>
          <w:rFonts w:cs="Arial"/>
          <w:color w:val="000000"/>
          <w:sz w:val="24"/>
          <w:szCs w:val="24"/>
          <w:shd w:val="clear" w:color="auto" w:fill="FFFFFF"/>
        </w:rPr>
        <w:t xml:space="preserve"> meaning that we not from substance hazard point of view </w:t>
      </w:r>
      <w:r w:rsidR="003B205F" w:rsidRPr="00A32589">
        <w:rPr>
          <w:rStyle w:val="longtext1"/>
          <w:rFonts w:cs="Arial"/>
          <w:color w:val="000000"/>
          <w:sz w:val="24"/>
          <w:szCs w:val="24"/>
          <w:shd w:val="clear" w:color="auto" w:fill="FFFFFF"/>
        </w:rPr>
        <w:t xml:space="preserve">need </w:t>
      </w:r>
      <w:r w:rsidR="00E35138" w:rsidRPr="00A32589">
        <w:rPr>
          <w:rStyle w:val="longtext1"/>
          <w:rFonts w:cs="Arial"/>
          <w:color w:val="000000"/>
          <w:sz w:val="24"/>
          <w:szCs w:val="24"/>
          <w:shd w:val="clear" w:color="auto" w:fill="FFFFFF"/>
        </w:rPr>
        <w:t xml:space="preserve">to </w:t>
      </w:r>
      <w:r w:rsidR="003B205F" w:rsidRPr="00A32589">
        <w:rPr>
          <w:rStyle w:val="longtext1"/>
          <w:rFonts w:cs="Arial"/>
          <w:color w:val="000000"/>
          <w:sz w:val="24"/>
          <w:szCs w:val="24"/>
          <w:shd w:val="clear" w:color="auto" w:fill="FFFFFF"/>
        </w:rPr>
        <w:t>prov</w:t>
      </w:r>
      <w:r w:rsidR="00E35138" w:rsidRPr="00A32589">
        <w:rPr>
          <w:rStyle w:val="longtext1"/>
          <w:rFonts w:cs="Arial"/>
          <w:color w:val="000000"/>
          <w:sz w:val="24"/>
          <w:szCs w:val="24"/>
          <w:shd w:val="clear" w:color="auto" w:fill="FFFFFF"/>
        </w:rPr>
        <w:t>ide</w:t>
      </w:r>
      <w:r w:rsidR="003B205F" w:rsidRPr="00A32589">
        <w:rPr>
          <w:rStyle w:val="longtext1"/>
          <w:rFonts w:cs="Arial"/>
          <w:color w:val="000000"/>
          <w:sz w:val="24"/>
          <w:szCs w:val="24"/>
          <w:shd w:val="clear" w:color="auto" w:fill="FFFFFF"/>
        </w:rPr>
        <w:t xml:space="preserve"> </w:t>
      </w:r>
      <w:r w:rsidR="00BF7172" w:rsidRPr="00A32589">
        <w:rPr>
          <w:rStyle w:val="longtext1"/>
          <w:rFonts w:cs="Arial"/>
          <w:color w:val="000000"/>
          <w:sz w:val="24"/>
          <w:szCs w:val="24"/>
          <w:shd w:val="clear" w:color="auto" w:fill="FFFFFF"/>
        </w:rPr>
        <w:t>a M</w:t>
      </w:r>
      <w:r w:rsidR="003B205F" w:rsidRPr="00A32589">
        <w:rPr>
          <w:rStyle w:val="longtext1"/>
          <w:rFonts w:cs="Arial"/>
          <w:color w:val="000000"/>
          <w:sz w:val="24"/>
          <w:szCs w:val="24"/>
          <w:shd w:val="clear" w:color="auto" w:fill="FFFFFF"/>
        </w:rPr>
        <w:t>SDS</w:t>
      </w:r>
      <w:r w:rsidR="00BF7172" w:rsidRPr="00A32589">
        <w:rPr>
          <w:rStyle w:val="longtext1"/>
          <w:rFonts w:cs="Arial"/>
          <w:color w:val="000000"/>
          <w:sz w:val="24"/>
          <w:szCs w:val="24"/>
          <w:shd w:val="clear" w:color="auto" w:fill="FFFFFF"/>
        </w:rPr>
        <w:t xml:space="preserve"> and thus no exposure scenario either</w:t>
      </w:r>
      <w:r w:rsidR="003B205F" w:rsidRPr="00A32589">
        <w:rPr>
          <w:rStyle w:val="longtext1"/>
          <w:rFonts w:cs="Arial"/>
          <w:color w:val="000000"/>
          <w:sz w:val="24"/>
          <w:szCs w:val="24"/>
          <w:shd w:val="clear" w:color="auto" w:fill="FFFFFF"/>
        </w:rPr>
        <w:t>!</w:t>
      </w:r>
    </w:p>
    <w:p w:rsidR="008A3CDD" w:rsidRPr="00A32589" w:rsidRDefault="008A3CDD" w:rsidP="007216D7"/>
    <w:p w:rsidR="005E3CDB" w:rsidRPr="00A32589" w:rsidRDefault="00DF47F6" w:rsidP="007216D7">
      <w:pPr>
        <w:pStyle w:val="1"/>
      </w:pPr>
      <w:r w:rsidRPr="00A32589">
        <w:t>REACH</w:t>
      </w:r>
      <w:r w:rsidR="00F247B9" w:rsidRPr="00A32589">
        <w:t xml:space="preserve"> and </w:t>
      </w:r>
      <w:r w:rsidR="00292CD8" w:rsidRPr="00A32589">
        <w:t>CLP</w:t>
      </w:r>
      <w:r w:rsidR="00F9607F" w:rsidRPr="00A32589">
        <w:rPr>
          <w:rStyle w:val="aff5"/>
        </w:rPr>
        <w:footnoteReference w:id="1"/>
      </w:r>
      <w:r w:rsidR="00292CD8" w:rsidRPr="00A32589">
        <w:t xml:space="preserve"> impact on MSDS</w:t>
      </w:r>
      <w:r w:rsidR="007216D7" w:rsidRPr="00A32589">
        <w:t xml:space="preserve"> </w:t>
      </w:r>
    </w:p>
    <w:p w:rsidR="00F9607F" w:rsidRPr="00A32589" w:rsidRDefault="00F9607F" w:rsidP="00F9607F">
      <w:r w:rsidRPr="00A32589">
        <w:t>From 1.12.2010 the new globally harmonized labelling symbols (pictograms) and risk phrases will enter into force as the CLP regulation ultimat</w:t>
      </w:r>
      <w:r w:rsidR="005F0FB6" w:rsidRPr="00A32589">
        <w:t>ely replaces the current rules! The change must show in the MSDS!</w:t>
      </w:r>
    </w:p>
    <w:p w:rsidR="005F0FB6" w:rsidRPr="00A32589" w:rsidRDefault="005F0FB6" w:rsidP="00F9607F"/>
    <w:p w:rsidR="00581498" w:rsidRPr="00A32589" w:rsidRDefault="0032738E" w:rsidP="0032738E">
      <w:pPr>
        <w:rPr>
          <w:rFonts w:ascii="Garamond" w:eastAsia="Garamond" w:hAnsi="Garamond" w:cs="Times New Roman"/>
        </w:rPr>
      </w:pPr>
      <w:r w:rsidRPr="00A32589">
        <w:rPr>
          <w:rFonts w:ascii="Garamond" w:eastAsia="Garamond" w:hAnsi="Garamond" w:cs="Times New Roman"/>
        </w:rPr>
        <w:t xml:space="preserve">Safety Data Sheets (SDS) </w:t>
      </w:r>
      <w:r w:rsidR="00581498" w:rsidRPr="00A32589">
        <w:rPr>
          <w:rFonts w:ascii="Garamond" w:eastAsia="Garamond" w:hAnsi="Garamond" w:cs="Times New Roman"/>
        </w:rPr>
        <w:t xml:space="preserve">must </w:t>
      </w:r>
      <w:r w:rsidR="00F9607F" w:rsidRPr="00A32589">
        <w:rPr>
          <w:rFonts w:ascii="Garamond" w:eastAsia="Garamond" w:hAnsi="Garamond" w:cs="Times New Roman"/>
        </w:rPr>
        <w:t xml:space="preserve">contain hazard information according to both </w:t>
      </w:r>
      <w:r w:rsidR="00581498" w:rsidRPr="00A32589">
        <w:rPr>
          <w:rFonts w:ascii="Garamond" w:eastAsia="Garamond" w:hAnsi="Garamond" w:cs="Times New Roman"/>
        </w:rPr>
        <w:t>Reach</w:t>
      </w:r>
      <w:r w:rsidR="00A52C30" w:rsidRPr="00A32589">
        <w:rPr>
          <w:rFonts w:ascii="Garamond" w:eastAsia="Garamond" w:hAnsi="Garamond" w:cs="Times New Roman"/>
        </w:rPr>
        <w:t xml:space="preserve"> and</w:t>
      </w:r>
      <w:r w:rsidR="002E5327" w:rsidRPr="00A32589">
        <w:rPr>
          <w:rFonts w:ascii="Garamond" w:eastAsia="Garamond" w:hAnsi="Garamond" w:cs="Times New Roman"/>
        </w:rPr>
        <w:t xml:space="preserve"> </w:t>
      </w:r>
      <w:r w:rsidR="00581498" w:rsidRPr="00A32589">
        <w:rPr>
          <w:rFonts w:ascii="Garamond" w:eastAsia="Garamond" w:hAnsi="Garamond" w:cs="Times New Roman"/>
        </w:rPr>
        <w:t>CLP.</w:t>
      </w:r>
    </w:p>
    <w:p w:rsidR="006549B8" w:rsidRPr="00A32589" w:rsidRDefault="00A52C30" w:rsidP="0008392D">
      <w:r w:rsidRPr="00A32589">
        <w:t>-</w:t>
      </w:r>
      <w:r w:rsidR="0008392D" w:rsidRPr="00A32589">
        <w:t xml:space="preserve"> After 1.12.201</w:t>
      </w:r>
      <w:r w:rsidR="00865DFF">
        <w:t>0</w:t>
      </w:r>
      <w:r w:rsidR="0008392D" w:rsidRPr="00A32589">
        <w:t xml:space="preserve"> it is obligatory to use the new CLP classification and label</w:t>
      </w:r>
      <w:r w:rsidR="007D28EF" w:rsidRPr="00A32589">
        <w:t>l</w:t>
      </w:r>
      <w:r w:rsidR="0008392D" w:rsidRPr="00A32589">
        <w:t xml:space="preserve">ing beside the old one for substances.  </w:t>
      </w:r>
      <w:r w:rsidRPr="00A32589">
        <w:t xml:space="preserve"> </w:t>
      </w:r>
    </w:p>
    <w:p w:rsidR="0019714F" w:rsidRPr="00A32589" w:rsidRDefault="0008392D" w:rsidP="006549B8">
      <w:pPr>
        <w:rPr>
          <w:highlight w:val="yellow"/>
        </w:rPr>
      </w:pPr>
      <w:r w:rsidRPr="00A32589">
        <w:t>- After 1</w:t>
      </w:r>
      <w:r w:rsidR="00611A07" w:rsidRPr="00A32589">
        <w:t xml:space="preserve">.6.2015 </w:t>
      </w:r>
      <w:r w:rsidRPr="00A32589">
        <w:t xml:space="preserve">only new CLP classification and labelling is used. </w:t>
      </w:r>
    </w:p>
    <w:p w:rsidR="008358B3" w:rsidRPr="00A32589" w:rsidRDefault="008358B3" w:rsidP="008358B3"/>
    <w:p w:rsidR="00F9607F" w:rsidRPr="00A32589" w:rsidRDefault="00F9607F" w:rsidP="00BA1D59">
      <w:pPr>
        <w:pStyle w:val="2"/>
        <w:rPr>
          <w:rFonts w:eastAsia="Times New Roman"/>
        </w:rPr>
      </w:pPr>
      <w:r w:rsidRPr="00A32589">
        <w:rPr>
          <w:rFonts w:eastAsia="Times New Roman"/>
        </w:rPr>
        <w:t xml:space="preserve">Paroc fibre </w:t>
      </w:r>
      <w:r w:rsidR="00941C84" w:rsidRPr="00A32589">
        <w:t>(</w:t>
      </w:r>
      <w:r w:rsidR="00941C84" w:rsidRPr="00A32589">
        <w:rPr>
          <w:rFonts w:ascii="Arial" w:hAnsi="Arial"/>
          <w:color w:val="000000"/>
          <w:sz w:val="16"/>
          <w:szCs w:val="16"/>
        </w:rPr>
        <w:t xml:space="preserve">650-016-00-2) </w:t>
      </w:r>
      <w:r w:rsidR="007D28EF" w:rsidRPr="00A32589">
        <w:rPr>
          <w:rFonts w:eastAsia="Times New Roman"/>
        </w:rPr>
        <w:t>classification</w:t>
      </w:r>
    </w:p>
    <w:p w:rsidR="003D4282" w:rsidRPr="00A32589" w:rsidRDefault="003D4282" w:rsidP="003D4282">
      <w:pPr>
        <w:pStyle w:val="af6"/>
      </w:pPr>
      <w:r w:rsidRPr="00A32589">
        <w:rPr>
          <w:rFonts w:ascii="Garamond" w:hAnsi="Garamond"/>
        </w:rPr>
        <w:t xml:space="preserve">All </w:t>
      </w:r>
      <w:r w:rsidR="00606833">
        <w:rPr>
          <w:rFonts w:ascii="Garamond" w:hAnsi="Garamond"/>
        </w:rPr>
        <w:t>factories</w:t>
      </w:r>
      <w:r w:rsidRPr="00A32589">
        <w:rPr>
          <w:rFonts w:ascii="Garamond" w:hAnsi="Garamond"/>
        </w:rPr>
        <w:t xml:space="preserve"> </w:t>
      </w:r>
      <w:r w:rsidR="00DD45D5">
        <w:rPr>
          <w:rFonts w:ascii="Garamond" w:hAnsi="Garamond"/>
        </w:rPr>
        <w:t xml:space="preserve">in </w:t>
      </w:r>
      <w:r w:rsidRPr="00A32589">
        <w:rPr>
          <w:rFonts w:ascii="Garamond" w:hAnsi="Garamond"/>
        </w:rPr>
        <w:t xml:space="preserve">Paroc Group produce “Nota Q stone wool fibre”. </w:t>
      </w:r>
      <w:r w:rsidRPr="00A32589">
        <w:t>Nota Q mean</w:t>
      </w:r>
      <w:r w:rsidR="00606833">
        <w:t>s</w:t>
      </w:r>
      <w:r w:rsidRPr="00A32589">
        <w:t xml:space="preserve"> that Paroc has demonstrated that the stone wool fibre has a chemical composition being highly bio-soluble in human body and </w:t>
      </w:r>
      <w:r w:rsidR="00606833">
        <w:t xml:space="preserve">thus </w:t>
      </w:r>
      <w:r w:rsidRPr="00A32589">
        <w:t>being unclassifiable as carcinogenic to humans.</w:t>
      </w:r>
    </w:p>
    <w:p w:rsidR="003D4282" w:rsidRPr="00A32589" w:rsidRDefault="003D4282" w:rsidP="003D4282">
      <w:pPr>
        <w:pStyle w:val="af6"/>
        <w:rPr>
          <w:rFonts w:ascii="Garamond" w:hAnsi="Garamond" w:cs="ArialMT"/>
          <w:lang w:eastAsia="fi-FI"/>
        </w:rPr>
      </w:pPr>
      <w:r w:rsidRPr="00A32589">
        <w:rPr>
          <w:rFonts w:ascii="Garamond" w:hAnsi="Garamond" w:cs="ArialMT"/>
          <w:lang w:eastAsia="fi-FI"/>
        </w:rPr>
        <w:t xml:space="preserve">EUCEB </w:t>
      </w:r>
      <w:r w:rsidR="00606833">
        <w:rPr>
          <w:rFonts w:ascii="Garamond" w:hAnsi="Garamond" w:cs="ArialMT"/>
          <w:lang w:eastAsia="fi-FI"/>
        </w:rPr>
        <w:t xml:space="preserve">and RAL </w:t>
      </w:r>
      <w:r w:rsidRPr="00A32589">
        <w:rPr>
          <w:rFonts w:ascii="Garamond" w:hAnsi="Garamond" w:cs="ArialMT"/>
          <w:lang w:eastAsia="fi-FI"/>
        </w:rPr>
        <w:t>trademark</w:t>
      </w:r>
      <w:r w:rsidR="00606833">
        <w:rPr>
          <w:rFonts w:ascii="Garamond" w:hAnsi="Garamond" w:cs="ArialMT"/>
          <w:lang w:eastAsia="fi-FI"/>
        </w:rPr>
        <w:t>s</w:t>
      </w:r>
      <w:r w:rsidRPr="00A32589">
        <w:rPr>
          <w:rFonts w:ascii="Garamond" w:hAnsi="Garamond" w:cs="ArialMT"/>
          <w:lang w:eastAsia="fi-FI"/>
        </w:rPr>
        <w:t xml:space="preserve"> on Paroc package </w:t>
      </w:r>
      <w:r w:rsidR="00606833">
        <w:rPr>
          <w:rFonts w:ascii="Garamond" w:hAnsi="Garamond" w:cs="ArialMT"/>
          <w:lang w:eastAsia="fi-FI"/>
        </w:rPr>
        <w:t>are</w:t>
      </w:r>
      <w:r w:rsidRPr="00A32589">
        <w:rPr>
          <w:rFonts w:ascii="Garamond" w:hAnsi="Garamond" w:cs="ArialMT"/>
          <w:lang w:eastAsia="fi-FI"/>
        </w:rPr>
        <w:t xml:space="preserve"> confirmation</w:t>
      </w:r>
      <w:r w:rsidR="00606833">
        <w:rPr>
          <w:rFonts w:ascii="Garamond" w:hAnsi="Garamond" w:cs="ArialMT"/>
          <w:lang w:eastAsia="fi-FI"/>
        </w:rPr>
        <w:t>s</w:t>
      </w:r>
      <w:r w:rsidRPr="00A32589">
        <w:rPr>
          <w:rFonts w:ascii="Garamond" w:hAnsi="Garamond" w:cs="ArialMT"/>
          <w:lang w:eastAsia="fi-FI"/>
        </w:rPr>
        <w:t xml:space="preserve"> </w:t>
      </w:r>
      <w:r w:rsidR="00606833">
        <w:rPr>
          <w:rFonts w:ascii="Garamond" w:hAnsi="Garamond" w:cs="ArialMT"/>
          <w:lang w:eastAsia="fi-FI"/>
        </w:rPr>
        <w:t>that the fiber</w:t>
      </w:r>
      <w:r w:rsidR="00606833" w:rsidRPr="00A32589">
        <w:rPr>
          <w:rFonts w:ascii="Garamond" w:hAnsi="Garamond" w:cs="ArialMT"/>
          <w:lang w:eastAsia="fi-FI"/>
        </w:rPr>
        <w:t xml:space="preserve"> fulfil</w:t>
      </w:r>
      <w:r w:rsidR="00606833">
        <w:rPr>
          <w:rFonts w:ascii="Garamond" w:hAnsi="Garamond" w:cs="ArialMT"/>
          <w:lang w:eastAsia="fi-FI"/>
        </w:rPr>
        <w:t xml:space="preserve">s </w:t>
      </w:r>
      <w:r w:rsidRPr="00A32589">
        <w:rPr>
          <w:rFonts w:ascii="Garamond" w:hAnsi="Garamond" w:cs="ArialMT"/>
          <w:lang w:eastAsia="fi-FI"/>
        </w:rPr>
        <w:t>the Nota Q requirements</w:t>
      </w:r>
      <w:r w:rsidR="00606833">
        <w:rPr>
          <w:rFonts w:ascii="Garamond" w:hAnsi="Garamond" w:cs="ArialMT"/>
          <w:lang w:eastAsia="fi-FI"/>
        </w:rPr>
        <w:t xml:space="preserve"> as</w:t>
      </w:r>
      <w:r w:rsidR="008E118B">
        <w:rPr>
          <w:rFonts w:ascii="Garamond" w:hAnsi="Garamond" w:cs="ArialMT"/>
          <w:lang w:eastAsia="fi-FI"/>
        </w:rPr>
        <w:t xml:space="preserve"> stated in </w:t>
      </w:r>
      <w:r w:rsidR="00606833">
        <w:rPr>
          <w:rFonts w:ascii="Garamond" w:hAnsi="Garamond" w:cs="ArialMT"/>
          <w:lang w:eastAsia="fi-FI"/>
        </w:rPr>
        <w:t xml:space="preserve">the </w:t>
      </w:r>
      <w:r w:rsidR="008E118B">
        <w:rPr>
          <w:rFonts w:ascii="Garamond" w:hAnsi="Garamond" w:cs="ArialMT"/>
          <w:lang w:eastAsia="fi-FI"/>
        </w:rPr>
        <w:t xml:space="preserve">Commission directive </w:t>
      </w:r>
      <w:r w:rsidR="008E118B">
        <w:t xml:space="preserve">97/69/EEC </w:t>
      </w:r>
      <w:r w:rsidR="00606833">
        <w:rPr>
          <w:rFonts w:ascii="Garamond" w:hAnsi="Garamond" w:cs="ArialMT"/>
          <w:lang w:eastAsia="fi-FI"/>
        </w:rPr>
        <w:t>and the German TRGS 905</w:t>
      </w:r>
      <w:r w:rsidRPr="00A32589">
        <w:rPr>
          <w:rFonts w:ascii="Garamond" w:hAnsi="Garamond" w:cs="ArialMT"/>
          <w:lang w:eastAsia="fi-FI"/>
        </w:rPr>
        <w:t xml:space="preserve">. </w:t>
      </w:r>
    </w:p>
    <w:p w:rsidR="003D4282" w:rsidRPr="00A32589" w:rsidRDefault="003D4282" w:rsidP="003D4282">
      <w:pPr>
        <w:pStyle w:val="af6"/>
      </w:pPr>
      <w:r w:rsidRPr="00A32589">
        <w:t xml:space="preserve">Mineral wool fibre is </w:t>
      </w:r>
      <w:r w:rsidR="008E118B">
        <w:t xml:space="preserve">neither </w:t>
      </w:r>
      <w:r w:rsidRPr="00A32589">
        <w:t xml:space="preserve">classified as irritant (R38), meaning that we do NOT anymore need to label our loose wool products with the Andreas cross. </w:t>
      </w:r>
      <w:r w:rsidR="00606833">
        <w:t xml:space="preserve">However Paroc has committed to include safety handling information on packages agreed by the mineral wool industry and EU commission. </w:t>
      </w:r>
      <w:r w:rsidR="008E118B">
        <w:t>See under 2.3</w:t>
      </w:r>
      <w:r w:rsidR="00606833">
        <w:t>.</w:t>
      </w:r>
    </w:p>
    <w:p w:rsidR="003D4282" w:rsidRPr="00A32589" w:rsidRDefault="003D4282" w:rsidP="003D4282">
      <w:pPr>
        <w:pStyle w:val="af6"/>
      </w:pPr>
    </w:p>
    <w:p w:rsidR="00BA1D59" w:rsidRPr="00A32589" w:rsidRDefault="007D28EF" w:rsidP="00BA1D59">
      <w:pPr>
        <w:pStyle w:val="2"/>
        <w:rPr>
          <w:rFonts w:eastAsia="Times New Roman"/>
        </w:rPr>
      </w:pPr>
      <w:r w:rsidRPr="00A32589">
        <w:rPr>
          <w:rFonts w:eastAsia="Times New Roman"/>
        </w:rPr>
        <w:t>Paroc and MSDS</w:t>
      </w:r>
    </w:p>
    <w:p w:rsidR="007D28EF" w:rsidRPr="00A32589" w:rsidRDefault="007D28EF" w:rsidP="00BA1D59">
      <w:r w:rsidRPr="00A32589">
        <w:t xml:space="preserve">Having stated that Paroc </w:t>
      </w:r>
      <w:r w:rsidR="001C7E46" w:rsidRPr="00A32589">
        <w:t>fibr</w:t>
      </w:r>
      <w:r w:rsidR="008E118B">
        <w:t>e</w:t>
      </w:r>
      <w:r w:rsidR="003D4282" w:rsidRPr="00A32589">
        <w:t xml:space="preserve"> is not </w:t>
      </w:r>
      <w:r w:rsidR="00A32589" w:rsidRPr="00A32589">
        <w:t>classifiable</w:t>
      </w:r>
      <w:r w:rsidR="00A32589">
        <w:t>;</w:t>
      </w:r>
      <w:r w:rsidRPr="00A32589">
        <w:t xml:space="preserve"> the </w:t>
      </w:r>
      <w:r w:rsidR="00A32589" w:rsidRPr="00A32589">
        <w:t>changes in MSDS are merely normative and concern</w:t>
      </w:r>
      <w:r w:rsidRPr="00A32589">
        <w:t xml:space="preserve"> </w:t>
      </w:r>
      <w:r w:rsidR="0052019E" w:rsidRPr="00A32589">
        <w:t>some basic information and t</w:t>
      </w:r>
      <w:r w:rsidR="00A32589">
        <w:t>he layout</w:t>
      </w:r>
      <w:r w:rsidRPr="00A32589">
        <w:t>.</w:t>
      </w:r>
    </w:p>
    <w:p w:rsidR="008A3CDD" w:rsidRPr="00A32589" w:rsidRDefault="008A3CDD" w:rsidP="008A3CDD">
      <w:pPr>
        <w:rPr>
          <w:rFonts w:ascii="Garamond" w:hAnsi="Garamond"/>
        </w:rPr>
      </w:pPr>
      <w:r w:rsidRPr="00A32589">
        <w:rPr>
          <w:rFonts w:ascii="Garamond" w:hAnsi="Garamond" w:cs="FrutigerLTStd-Light"/>
        </w:rPr>
        <w:t xml:space="preserve">As the current </w:t>
      </w:r>
      <w:r w:rsidRPr="00A32589">
        <w:rPr>
          <w:rFonts w:ascii="Garamond" w:hAnsi="Garamond"/>
        </w:rPr>
        <w:t xml:space="preserve">(2006) MSDS format can be used for substances and mixtures that have been on the market before 1.12.2010 Paroc aim at changing to new CLP format latest when the transition period ends </w:t>
      </w:r>
      <w:r w:rsidRPr="00A32589">
        <w:rPr>
          <w:rFonts w:ascii="Garamond" w:hAnsi="Garamond"/>
          <w:bCs/>
          <w:u w:val="single"/>
        </w:rPr>
        <w:t>1.12.2012</w:t>
      </w:r>
    </w:p>
    <w:p w:rsidR="007D28EF" w:rsidRPr="00A32589" w:rsidRDefault="007D28EF" w:rsidP="00BA1D59"/>
    <w:p w:rsidR="004478EF" w:rsidRDefault="00941C84" w:rsidP="004478EF">
      <w:r w:rsidRPr="00A32589">
        <w:t xml:space="preserve">The current MSDS must </w:t>
      </w:r>
      <w:r w:rsidR="003D4282" w:rsidRPr="00A32589">
        <w:t xml:space="preserve">however </w:t>
      </w:r>
      <w:r w:rsidRPr="00A32589">
        <w:t xml:space="preserve">be </w:t>
      </w:r>
      <w:r w:rsidR="00262CA3" w:rsidRPr="00A32589">
        <w:t>“Reachified”</w:t>
      </w:r>
      <w:r w:rsidR="00C81F92" w:rsidRPr="00A32589">
        <w:t xml:space="preserve">, that is from 1.12.2010 the </w:t>
      </w:r>
      <w:r w:rsidR="008E118B">
        <w:t>fib</w:t>
      </w:r>
      <w:r w:rsidRPr="00A32589">
        <w:t>r</w:t>
      </w:r>
      <w:r w:rsidR="008E118B">
        <w:t>e</w:t>
      </w:r>
      <w:r w:rsidR="00936AE4" w:rsidRPr="00A32589">
        <w:t xml:space="preserve"> </w:t>
      </w:r>
      <w:r w:rsidRPr="00A32589">
        <w:t>reg</w:t>
      </w:r>
      <w:r w:rsidR="00936AE4" w:rsidRPr="00A32589">
        <w:t>ist</w:t>
      </w:r>
      <w:r w:rsidRPr="00A32589">
        <w:t>r</w:t>
      </w:r>
      <w:r w:rsidR="00936AE4" w:rsidRPr="00A32589">
        <w:t>a</w:t>
      </w:r>
      <w:r w:rsidRPr="00A32589">
        <w:t>tion number</w:t>
      </w:r>
      <w:r w:rsidR="00936AE4" w:rsidRPr="00A32589">
        <w:t xml:space="preserve"> </w:t>
      </w:r>
      <w:r w:rsidR="00C81F92" w:rsidRPr="00A32589">
        <w:t xml:space="preserve">will be found under </w:t>
      </w:r>
      <w:r w:rsidR="00936AE4" w:rsidRPr="00A32589">
        <w:t>point 1.1</w:t>
      </w:r>
      <w:r w:rsidR="008A3CDD" w:rsidRPr="00A32589">
        <w:t xml:space="preserve"> in the leaflet</w:t>
      </w:r>
      <w:r w:rsidR="00936AE4" w:rsidRPr="00A32589">
        <w:t>!</w:t>
      </w:r>
      <w:r w:rsidR="00F90036">
        <w:t xml:space="preserve"> </w:t>
      </w:r>
    </w:p>
    <w:p w:rsidR="00941C84" w:rsidRPr="00A32589" w:rsidRDefault="00C37D26" w:rsidP="004478EF">
      <w:r w:rsidRPr="00A32589">
        <w:t>Paroc</w:t>
      </w:r>
      <w:r>
        <w:t>´s</w:t>
      </w:r>
      <w:r w:rsidRPr="00A32589">
        <w:t xml:space="preserve"> </w:t>
      </w:r>
      <w:r w:rsidR="0052019E" w:rsidRPr="00A32589">
        <w:t>labelling on packages</w:t>
      </w:r>
    </w:p>
    <w:p w:rsidR="0052019E" w:rsidRPr="00A32589" w:rsidRDefault="0052019E" w:rsidP="00941C84">
      <w:pPr>
        <w:rPr>
          <w:rFonts w:ascii="Garamond" w:hAnsi="Garamond"/>
        </w:rPr>
      </w:pPr>
      <w:r w:rsidRPr="00A32589">
        <w:rPr>
          <w:rFonts w:ascii="Garamond" w:hAnsi="Garamond"/>
        </w:rPr>
        <w:t>Labelling of packages will not change!</w:t>
      </w:r>
    </w:p>
    <w:p w:rsidR="008816B9" w:rsidRPr="00A32589" w:rsidRDefault="0052019E" w:rsidP="00941C84">
      <w:r w:rsidRPr="00A32589">
        <w:rPr>
          <w:rFonts w:ascii="Garamond" w:hAnsi="Garamond"/>
        </w:rPr>
        <w:t>The present text</w:t>
      </w:r>
      <w:r w:rsidR="008816B9" w:rsidRPr="00A32589">
        <w:rPr>
          <w:rFonts w:ascii="Garamond" w:hAnsi="Garamond"/>
        </w:rPr>
        <w:t>,</w:t>
      </w:r>
      <w:r w:rsidRPr="00A32589">
        <w:rPr>
          <w:rFonts w:ascii="Garamond" w:hAnsi="Garamond"/>
        </w:rPr>
        <w:t xml:space="preserve"> informing about mechanical itchin</w:t>
      </w:r>
      <w:r w:rsidR="00C37D26">
        <w:rPr>
          <w:rFonts w:ascii="Garamond" w:hAnsi="Garamond"/>
        </w:rPr>
        <w:t>g</w:t>
      </w:r>
      <w:r w:rsidRPr="00A32589">
        <w:rPr>
          <w:rFonts w:ascii="Garamond" w:hAnsi="Garamond"/>
        </w:rPr>
        <w:t xml:space="preserve"> and the pictograms</w:t>
      </w:r>
      <w:r w:rsidR="008816B9" w:rsidRPr="00A32589">
        <w:rPr>
          <w:rFonts w:ascii="Garamond" w:hAnsi="Garamond"/>
        </w:rPr>
        <w:t>,</w:t>
      </w:r>
      <w:r w:rsidRPr="00A32589">
        <w:rPr>
          <w:rFonts w:ascii="Garamond" w:hAnsi="Garamond"/>
        </w:rPr>
        <w:t xml:space="preserve"> </w:t>
      </w:r>
      <w:r w:rsidR="008816B9" w:rsidRPr="00A32589">
        <w:t>showing secure handling of product will remain</w:t>
      </w:r>
      <w:r w:rsidR="00C37D26">
        <w:t xml:space="preserve"> in line with the commitment?</w:t>
      </w:r>
    </w:p>
    <w:p w:rsidR="0052019E" w:rsidRPr="00A32589" w:rsidRDefault="0052019E" w:rsidP="00941C84">
      <w:pPr>
        <w:rPr>
          <w:rFonts w:ascii="Garamond" w:hAnsi="Garamond"/>
        </w:rPr>
      </w:pPr>
    </w:p>
    <w:p w:rsidR="008E118B" w:rsidRDefault="008E118B" w:rsidP="00941C84"/>
    <w:p w:rsidR="008E118B" w:rsidRPr="00A32589" w:rsidRDefault="008E118B" w:rsidP="00941C84">
      <w:r>
        <w:t>Wrote Pia</w:t>
      </w:r>
    </w:p>
    <w:sectPr w:rsidR="008E118B" w:rsidRPr="00A32589" w:rsidSect="008E522C">
      <w:headerReference w:type="even" r:id="rId8"/>
      <w:headerReference w:type="default" r:id="rId9"/>
      <w:footerReference w:type="even" r:id="rId10"/>
      <w:footerReference w:type="default" r:id="rId11"/>
      <w:headerReference w:type="first" r:id="rId12"/>
      <w:footerReference w:type="first" r:id="rId13"/>
      <w:pgSz w:w="11907" w:h="16840" w:code="9"/>
      <w:pgMar w:top="680" w:right="680" w:bottom="680" w:left="124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31B" w:rsidRDefault="00EB531B" w:rsidP="008A4097">
      <w:r>
        <w:separator/>
      </w:r>
    </w:p>
  </w:endnote>
  <w:endnote w:type="continuationSeparator" w:id="0">
    <w:p w:rsidR="00EB531B" w:rsidRDefault="00EB531B" w:rsidP="008A40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Futura Md BT">
    <w:panose1 w:val="020B0802020204020204"/>
    <w:charset w:val="00"/>
    <w:family w:val="swiss"/>
    <w:pitch w:val="variable"/>
    <w:sig w:usb0="00000087" w:usb1="00000000" w:usb2="00000000" w:usb3="00000000" w:csb0="0000001B"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NewRoman,Italic">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00"/>
    <w:family w:val="roman"/>
    <w:notTrueType/>
    <w:pitch w:val="default"/>
    <w:sig w:usb0="00000000" w:usb1="08070000" w:usb2="00000010" w:usb3="00000000" w:csb0="00020001" w:csb1="00000000"/>
  </w:font>
  <w:font w:name="ArialMT">
    <w:altName w:val="Times New Roman"/>
    <w:panose1 w:val="00000000000000000000"/>
    <w:charset w:val="00"/>
    <w:family w:val="auto"/>
    <w:notTrueType/>
    <w:pitch w:val="default"/>
    <w:sig w:usb0="00000003" w:usb1="00000000" w:usb2="00000000" w:usb3="00000000" w:csb0="00000001" w:csb1="00000000"/>
  </w:font>
  <w:font w:name="FrutigerLTStd-Light">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036" w:rsidRDefault="00F9003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036" w:rsidRDefault="00F90036">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036" w:rsidRDefault="00F9003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31B" w:rsidRDefault="00EB531B" w:rsidP="008A4097">
      <w:r>
        <w:separator/>
      </w:r>
    </w:p>
  </w:footnote>
  <w:footnote w:type="continuationSeparator" w:id="0">
    <w:p w:rsidR="00EB531B" w:rsidRDefault="00EB531B" w:rsidP="008A4097">
      <w:r>
        <w:continuationSeparator/>
      </w:r>
    </w:p>
  </w:footnote>
  <w:footnote w:id="1">
    <w:p w:rsidR="0052019E" w:rsidRPr="00F9607F" w:rsidRDefault="0052019E">
      <w:pPr>
        <w:pStyle w:val="aff3"/>
        <w:rPr>
          <w:lang w:val="sv-FI"/>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036" w:rsidRDefault="00F90036">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f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233"/>
      <w:gridCol w:w="3623"/>
      <w:gridCol w:w="3340"/>
    </w:tblGrid>
    <w:tr w:rsidR="0052019E" w:rsidRPr="003C0649" w:rsidTr="00950212">
      <w:tc>
        <w:tcPr>
          <w:tcW w:w="3232" w:type="dxa"/>
        </w:tcPr>
        <w:p w:rsidR="0052019E" w:rsidRPr="003C0649" w:rsidRDefault="0052019E" w:rsidP="008E522C">
          <w:pPr>
            <w:pStyle w:val="a6"/>
          </w:pPr>
          <w:r>
            <w:t>Paroc Oy Ab</w:t>
          </w:r>
        </w:p>
      </w:tc>
      <w:tc>
        <w:tcPr>
          <w:tcW w:w="3623" w:type="dxa"/>
        </w:tcPr>
        <w:p w:rsidR="0052019E" w:rsidRPr="003C0649" w:rsidRDefault="0052019E" w:rsidP="008E522C">
          <w:pPr>
            <w:pStyle w:val="a6"/>
          </w:pPr>
          <w:r>
            <w:rPr>
              <w:caps/>
            </w:rPr>
            <w:t>MSDS</w:t>
          </w:r>
        </w:p>
      </w:tc>
      <w:tc>
        <w:tcPr>
          <w:tcW w:w="3340" w:type="dxa"/>
        </w:tcPr>
        <w:p w:rsidR="0052019E" w:rsidRPr="003C0649" w:rsidRDefault="0052019E" w:rsidP="008E522C">
          <w:pPr>
            <w:pStyle w:val="a6"/>
          </w:pPr>
        </w:p>
      </w:tc>
    </w:tr>
    <w:tr w:rsidR="0052019E" w:rsidRPr="003C0649" w:rsidTr="009F16AF">
      <w:tc>
        <w:tcPr>
          <w:tcW w:w="3232" w:type="dxa"/>
        </w:tcPr>
        <w:p w:rsidR="0052019E" w:rsidRPr="00AF55CB" w:rsidRDefault="0052019E" w:rsidP="008E522C">
          <w:pPr>
            <w:pStyle w:val="a6"/>
          </w:pPr>
          <w:r>
            <w:t>Base Environment</w:t>
          </w:r>
        </w:p>
      </w:tc>
      <w:tc>
        <w:tcPr>
          <w:tcW w:w="3623" w:type="dxa"/>
        </w:tcPr>
        <w:p w:rsidR="0052019E" w:rsidRPr="00AF55CB" w:rsidRDefault="0052019E" w:rsidP="00B23AD2">
          <w:pPr>
            <w:pStyle w:val="a6"/>
            <w:rPr>
              <w:caps/>
            </w:rPr>
          </w:pPr>
          <w:r>
            <w:t>CLP &amp; Reach</w:t>
          </w:r>
        </w:p>
      </w:tc>
      <w:tc>
        <w:tcPr>
          <w:tcW w:w="3340" w:type="dxa"/>
        </w:tcPr>
        <w:p w:rsidR="0052019E" w:rsidRPr="003C0649" w:rsidRDefault="0052019E" w:rsidP="008E522C">
          <w:pPr>
            <w:pStyle w:val="a6"/>
          </w:pPr>
        </w:p>
      </w:tc>
    </w:tr>
    <w:tr w:rsidR="0052019E" w:rsidRPr="003C0649" w:rsidTr="009F16AF">
      <w:tc>
        <w:tcPr>
          <w:tcW w:w="3232" w:type="dxa"/>
        </w:tcPr>
        <w:p w:rsidR="0052019E" w:rsidRPr="00AF55CB" w:rsidRDefault="0052019E" w:rsidP="008E522C">
          <w:pPr>
            <w:pStyle w:val="a6"/>
          </w:pPr>
        </w:p>
      </w:tc>
      <w:tc>
        <w:tcPr>
          <w:tcW w:w="3623" w:type="dxa"/>
        </w:tcPr>
        <w:p w:rsidR="0052019E" w:rsidRPr="00AF55CB" w:rsidRDefault="0052019E" w:rsidP="008E522C">
          <w:pPr>
            <w:pStyle w:val="a6"/>
          </w:pPr>
        </w:p>
      </w:tc>
      <w:tc>
        <w:tcPr>
          <w:tcW w:w="3340" w:type="dxa"/>
        </w:tcPr>
        <w:p w:rsidR="0052019E" w:rsidRPr="003C0649" w:rsidRDefault="0052019E" w:rsidP="008E522C">
          <w:pPr>
            <w:pStyle w:val="a6"/>
          </w:pPr>
        </w:p>
      </w:tc>
    </w:tr>
    <w:tr w:rsidR="0052019E" w:rsidRPr="003C0649" w:rsidTr="009F16AF">
      <w:tc>
        <w:tcPr>
          <w:tcW w:w="3232" w:type="dxa"/>
        </w:tcPr>
        <w:p w:rsidR="0052019E" w:rsidRPr="00AF55CB" w:rsidRDefault="0052019E" w:rsidP="008E522C">
          <w:pPr>
            <w:pStyle w:val="a6"/>
          </w:pPr>
          <w:r>
            <w:t>B.Rantanen</w:t>
          </w:r>
        </w:p>
      </w:tc>
      <w:tc>
        <w:tcPr>
          <w:tcW w:w="3623" w:type="dxa"/>
        </w:tcPr>
        <w:p w:rsidR="0052019E" w:rsidRPr="00AF55CB" w:rsidRDefault="00F90036" w:rsidP="00F90036">
          <w:pPr>
            <w:pStyle w:val="a6"/>
          </w:pPr>
          <w:r>
            <w:t>16</w:t>
          </w:r>
          <w:r w:rsidR="00A32589">
            <w:t>.1</w:t>
          </w:r>
          <w:r>
            <w:t>1</w:t>
          </w:r>
          <w:r w:rsidR="0052019E">
            <w:t>.2010</w:t>
          </w:r>
          <w:r>
            <w:t>, rev.1</w:t>
          </w:r>
        </w:p>
      </w:tc>
      <w:tc>
        <w:tcPr>
          <w:tcW w:w="3340" w:type="dxa"/>
        </w:tcPr>
        <w:p w:rsidR="0052019E" w:rsidRPr="003C0649" w:rsidRDefault="00CF6F67" w:rsidP="00950212">
          <w:pPr>
            <w:pStyle w:val="a6"/>
            <w:jc w:val="right"/>
          </w:pPr>
          <w:fldSimple w:instr=" PAGE  \* MERGEFORMAT ">
            <w:r w:rsidR="006300DA">
              <w:rPr>
                <w:noProof/>
              </w:rPr>
              <w:t>1</w:t>
            </w:r>
          </w:fldSimple>
          <w:r w:rsidR="0052019E" w:rsidRPr="00AF55CB">
            <w:t xml:space="preserve"> (</w:t>
          </w:r>
          <w:fldSimple w:instr=" PAGE  \* Arabic  \* MERGEFORMAT ">
            <w:r w:rsidR="006300DA">
              <w:rPr>
                <w:noProof/>
              </w:rPr>
              <w:t>1</w:t>
            </w:r>
          </w:fldSimple>
          <w:r w:rsidR="0052019E" w:rsidRPr="00AF55CB">
            <w:t>)</w:t>
          </w:r>
        </w:p>
      </w:tc>
    </w:tr>
    <w:tr w:rsidR="0052019E" w:rsidRPr="003C0649" w:rsidTr="009F16AF">
      <w:trPr>
        <w:trHeight w:hRule="exact" w:val="510"/>
      </w:trPr>
      <w:tc>
        <w:tcPr>
          <w:tcW w:w="3232" w:type="dxa"/>
        </w:tcPr>
        <w:p w:rsidR="0052019E" w:rsidRPr="00AF55CB" w:rsidRDefault="0052019E" w:rsidP="008E522C">
          <w:pPr>
            <w:pStyle w:val="a6"/>
          </w:pPr>
          <w:r>
            <w:rPr>
              <w:noProof/>
              <w:lang w:val="ru-RU" w:eastAsia="ru-RU"/>
            </w:rPr>
            <w:drawing>
              <wp:anchor distT="0" distB="0" distL="114300" distR="114300" simplePos="0" relativeHeight="251659264" behindDoc="1" locked="1" layoutInCell="0" allowOverlap="1">
                <wp:simplePos x="0" y="0"/>
                <wp:positionH relativeFrom="page">
                  <wp:posOffset>5112385</wp:posOffset>
                </wp:positionH>
                <wp:positionV relativeFrom="page">
                  <wp:posOffset>215900</wp:posOffset>
                </wp:positionV>
                <wp:extent cx="2307590" cy="720090"/>
                <wp:effectExtent l="0" t="0" r="0" b="0"/>
                <wp:wrapNone/>
                <wp:docPr id="3" name="Picture 2" descr="Paroc_tunnus___________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oc_tunnus____________RGB"/>
                        <pic:cNvPicPr>
                          <a:picLocks noChangeAspect="1" noChangeArrowheads="1"/>
                        </pic:cNvPicPr>
                      </pic:nvPicPr>
                      <pic:blipFill>
                        <a:blip r:embed="rId1"/>
                        <a:srcRect/>
                        <a:stretch>
                          <a:fillRect/>
                        </a:stretch>
                      </pic:blipFill>
                      <pic:spPr bwMode="auto">
                        <a:xfrm>
                          <a:off x="0" y="0"/>
                          <a:ext cx="2307590" cy="720090"/>
                        </a:xfrm>
                        <a:prstGeom prst="rect">
                          <a:avLst/>
                        </a:prstGeom>
                        <a:noFill/>
                      </pic:spPr>
                    </pic:pic>
                  </a:graphicData>
                </a:graphic>
              </wp:anchor>
            </w:drawing>
          </w:r>
        </w:p>
      </w:tc>
      <w:tc>
        <w:tcPr>
          <w:tcW w:w="3623" w:type="dxa"/>
        </w:tcPr>
        <w:p w:rsidR="0052019E" w:rsidRPr="00AF55CB" w:rsidRDefault="0052019E" w:rsidP="008E522C">
          <w:pPr>
            <w:pStyle w:val="a6"/>
          </w:pPr>
        </w:p>
      </w:tc>
      <w:tc>
        <w:tcPr>
          <w:tcW w:w="3340" w:type="dxa"/>
        </w:tcPr>
        <w:p w:rsidR="0052019E" w:rsidRPr="00AF55CB" w:rsidRDefault="0052019E" w:rsidP="008E522C">
          <w:pPr>
            <w:pStyle w:val="a6"/>
            <w:jc w:val="right"/>
          </w:pPr>
        </w:p>
      </w:tc>
    </w:tr>
  </w:tbl>
  <w:p w:rsidR="0052019E" w:rsidRDefault="0052019E">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036" w:rsidRDefault="00F9003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E4E27896"/>
    <w:lvl w:ilvl="0">
      <w:start w:val="1"/>
      <w:numFmt w:val="decimal"/>
      <w:pStyle w:val="a"/>
      <w:lvlText w:val="%1."/>
      <w:lvlJc w:val="left"/>
      <w:pPr>
        <w:tabs>
          <w:tab w:val="num" w:pos="1871"/>
        </w:tabs>
        <w:ind w:left="1871" w:hanging="567"/>
      </w:pPr>
      <w:rPr>
        <w:rFonts w:hint="default"/>
      </w:rPr>
    </w:lvl>
  </w:abstractNum>
  <w:abstractNum w:abstractNumId="1">
    <w:nsid w:val="FFFFFF89"/>
    <w:multiLevelType w:val="singleLevel"/>
    <w:tmpl w:val="11CC3528"/>
    <w:lvl w:ilvl="0">
      <w:start w:val="1"/>
      <w:numFmt w:val="bullet"/>
      <w:lvlText w:val=""/>
      <w:lvlJc w:val="left"/>
      <w:pPr>
        <w:tabs>
          <w:tab w:val="num" w:pos="360"/>
        </w:tabs>
        <w:ind w:left="360" w:hanging="360"/>
      </w:pPr>
      <w:rPr>
        <w:rFonts w:ascii="Symbol" w:hAnsi="Symbol" w:hint="default"/>
      </w:rPr>
    </w:lvl>
  </w:abstractNum>
  <w:abstractNum w:abstractNumId="2">
    <w:nsid w:val="0C8C7ED0"/>
    <w:multiLevelType w:val="multilevel"/>
    <w:tmpl w:val="9E221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B345F9"/>
    <w:multiLevelType w:val="multilevel"/>
    <w:tmpl w:val="3DD0AF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4435AA7"/>
    <w:multiLevelType w:val="multilevel"/>
    <w:tmpl w:val="201C3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4A629C2"/>
    <w:multiLevelType w:val="hybridMultilevel"/>
    <w:tmpl w:val="3E7EC7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5B1370A"/>
    <w:multiLevelType w:val="multilevel"/>
    <w:tmpl w:val="E2766984"/>
    <w:lvl w:ilvl="0">
      <w:start w:val="1"/>
      <w:numFmt w:val="decimal"/>
      <w:pStyle w:val="1"/>
      <w:suff w:val="space"/>
      <w:lvlText w:val="%1"/>
      <w:lvlJc w:val="left"/>
      <w:pPr>
        <w:ind w:left="851" w:hanging="851"/>
      </w:pPr>
      <w:rPr>
        <w:rFonts w:hint="default"/>
      </w:rPr>
    </w:lvl>
    <w:lvl w:ilvl="1">
      <w:start w:val="1"/>
      <w:numFmt w:val="decimal"/>
      <w:pStyle w:val="2"/>
      <w:suff w:val="space"/>
      <w:lvlText w:val="%1.%2"/>
      <w:lvlJc w:val="left"/>
      <w:pPr>
        <w:ind w:left="851" w:hanging="851"/>
      </w:pPr>
      <w:rPr>
        <w:rFonts w:hint="default"/>
      </w:rPr>
    </w:lvl>
    <w:lvl w:ilvl="2">
      <w:start w:val="1"/>
      <w:numFmt w:val="decimal"/>
      <w:pStyle w:val="3"/>
      <w:suff w:val="space"/>
      <w:lvlText w:val="%1.%2.%3"/>
      <w:lvlJc w:val="left"/>
      <w:pPr>
        <w:ind w:left="851" w:hanging="851"/>
      </w:pPr>
      <w:rPr>
        <w:rFonts w:hint="default"/>
      </w:rPr>
    </w:lvl>
    <w:lvl w:ilvl="3">
      <w:start w:val="1"/>
      <w:numFmt w:val="none"/>
      <w:pStyle w:val="4"/>
      <w:suff w:val="nothing"/>
      <w:lvlText w:val=""/>
      <w:lvlJc w:val="left"/>
      <w:pPr>
        <w:ind w:left="1304" w:firstLine="0"/>
      </w:pPr>
      <w:rPr>
        <w:rFonts w:hint="default"/>
      </w:rPr>
    </w:lvl>
    <w:lvl w:ilvl="4">
      <w:start w:val="1"/>
      <w:numFmt w:val="decimal"/>
      <w:lvlText w:val="%1.%2.%3.%4.%5."/>
      <w:lvlJc w:val="left"/>
      <w:pPr>
        <w:tabs>
          <w:tab w:val="num" w:pos="1746"/>
        </w:tabs>
        <w:ind w:left="18" w:hanging="792"/>
      </w:pPr>
      <w:rPr>
        <w:rFonts w:hint="default"/>
      </w:rPr>
    </w:lvl>
    <w:lvl w:ilvl="5">
      <w:start w:val="1"/>
      <w:numFmt w:val="decimal"/>
      <w:lvlText w:val="%1.%2.%3.%4.%5.%6."/>
      <w:lvlJc w:val="left"/>
      <w:pPr>
        <w:tabs>
          <w:tab w:val="num" w:pos="2466"/>
        </w:tabs>
        <w:ind w:left="522" w:hanging="936"/>
      </w:pPr>
      <w:rPr>
        <w:rFonts w:hint="default"/>
      </w:rPr>
    </w:lvl>
    <w:lvl w:ilvl="6">
      <w:start w:val="1"/>
      <w:numFmt w:val="decimal"/>
      <w:lvlText w:val="%1.%2.%3.%4.%5.%6.%7."/>
      <w:lvlJc w:val="left"/>
      <w:pPr>
        <w:tabs>
          <w:tab w:val="num" w:pos="3186"/>
        </w:tabs>
        <w:ind w:left="1026" w:hanging="1080"/>
      </w:pPr>
      <w:rPr>
        <w:rFonts w:hint="default"/>
      </w:rPr>
    </w:lvl>
    <w:lvl w:ilvl="7">
      <w:start w:val="1"/>
      <w:numFmt w:val="decimal"/>
      <w:lvlText w:val="%1.%2.%3.%4.%5.%6.%7.%8."/>
      <w:lvlJc w:val="left"/>
      <w:pPr>
        <w:tabs>
          <w:tab w:val="num" w:pos="3906"/>
        </w:tabs>
        <w:ind w:left="1530" w:hanging="1224"/>
      </w:pPr>
      <w:rPr>
        <w:rFonts w:hint="default"/>
      </w:rPr>
    </w:lvl>
    <w:lvl w:ilvl="8">
      <w:start w:val="1"/>
      <w:numFmt w:val="decimal"/>
      <w:lvlText w:val="%1.%2.%3.%4.%5.%6.%7.%8.%9."/>
      <w:lvlJc w:val="left"/>
      <w:pPr>
        <w:tabs>
          <w:tab w:val="num" w:pos="4986"/>
        </w:tabs>
        <w:ind w:left="2106" w:hanging="1440"/>
      </w:pPr>
      <w:rPr>
        <w:rFonts w:hint="default"/>
      </w:rPr>
    </w:lvl>
  </w:abstractNum>
  <w:abstractNum w:abstractNumId="7">
    <w:nsid w:val="35791A62"/>
    <w:multiLevelType w:val="multilevel"/>
    <w:tmpl w:val="B136D258"/>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nsid w:val="41D72058"/>
    <w:multiLevelType w:val="multilevel"/>
    <w:tmpl w:val="64742286"/>
    <w:lvl w:ilvl="0">
      <w:start w:val="1"/>
      <w:numFmt w:val="none"/>
      <w:pStyle w:val="10"/>
      <w:suff w:val="space"/>
      <w:lvlText w:val=""/>
      <w:lvlJc w:val="left"/>
      <w:pPr>
        <w:ind w:left="0" w:firstLine="0"/>
      </w:pPr>
      <w:rPr>
        <w:rFonts w:hint="default"/>
      </w:rPr>
    </w:lvl>
    <w:lvl w:ilvl="1">
      <w:start w:val="1"/>
      <w:numFmt w:val="none"/>
      <w:pStyle w:val="20"/>
      <w:suff w:val="space"/>
      <w:lvlText w:val="%2%1"/>
      <w:lvlJc w:val="left"/>
      <w:pPr>
        <w:ind w:left="340" w:firstLine="0"/>
      </w:pPr>
      <w:rPr>
        <w:rFonts w:hint="default"/>
      </w:rPr>
    </w:lvl>
    <w:lvl w:ilvl="2">
      <w:start w:val="1"/>
      <w:numFmt w:val="none"/>
      <w:pStyle w:val="30"/>
      <w:suff w:val="nothing"/>
      <w:lvlText w:val="%3%1"/>
      <w:lvlJc w:val="left"/>
      <w:pPr>
        <w:ind w:left="680" w:firstLine="0"/>
      </w:pPr>
      <w:rPr>
        <w:rFonts w:hint="default"/>
      </w:rPr>
    </w:lvl>
    <w:lvl w:ilvl="3">
      <w:start w:val="1"/>
      <w:numFmt w:val="none"/>
      <w:suff w:val="nothing"/>
      <w:lvlText w:val=""/>
      <w:lvlJc w:val="left"/>
      <w:pPr>
        <w:ind w:left="1418"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4ED03A5C"/>
    <w:multiLevelType w:val="hybridMultilevel"/>
    <w:tmpl w:val="5C361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A0636D1"/>
    <w:multiLevelType w:val="multilevel"/>
    <w:tmpl w:val="5E2E7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D5E7D66"/>
    <w:multiLevelType w:val="multilevel"/>
    <w:tmpl w:val="0142B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06F2CE8"/>
    <w:multiLevelType w:val="multilevel"/>
    <w:tmpl w:val="B468A3DA"/>
    <w:lvl w:ilvl="0">
      <w:start w:val="1"/>
      <w:numFmt w:val="bullet"/>
      <w:pStyle w:val="a0"/>
      <w:lvlText w:val=""/>
      <w:lvlJc w:val="left"/>
      <w:pPr>
        <w:tabs>
          <w:tab w:val="num" w:pos="1587"/>
        </w:tabs>
        <w:ind w:left="1587" w:hanging="283"/>
      </w:pPr>
      <w:rPr>
        <w:rFonts w:ascii="Symbol" w:hAnsi="Symbol" w:hint="default"/>
      </w:rPr>
    </w:lvl>
    <w:lvl w:ilvl="1">
      <w:start w:val="1"/>
      <w:numFmt w:val="bullet"/>
      <w:lvlRestart w:val="0"/>
      <w:lvlText w:val=""/>
      <w:lvlJc w:val="left"/>
      <w:pPr>
        <w:tabs>
          <w:tab w:val="num" w:pos="1871"/>
        </w:tabs>
        <w:ind w:left="1871" w:hanging="283"/>
      </w:pPr>
      <w:rPr>
        <w:rFonts w:ascii="Symbol" w:hAnsi="Symbol" w:hint="default"/>
      </w:rPr>
    </w:lvl>
    <w:lvl w:ilvl="2">
      <w:start w:val="1"/>
      <w:numFmt w:val="bullet"/>
      <w:lvlRestart w:val="0"/>
      <w:lvlText w:val=""/>
      <w:lvlJc w:val="left"/>
      <w:pPr>
        <w:tabs>
          <w:tab w:val="num" w:pos="2155"/>
        </w:tabs>
        <w:ind w:left="2155" w:hanging="284"/>
      </w:pPr>
      <w:rPr>
        <w:rFonts w:ascii="Wingdings" w:hAnsi="Wingdings" w:hint="default"/>
      </w:rPr>
    </w:lvl>
    <w:lvl w:ilvl="3">
      <w:start w:val="1"/>
      <w:numFmt w:val="decimal"/>
      <w:suff w:val="nothing"/>
      <w:lvlText w:val="%1"/>
      <w:lvlJc w:val="left"/>
      <w:pPr>
        <w:ind w:left="3802" w:hanging="1418"/>
      </w:pPr>
      <w:rPr>
        <w:rFonts w:hint="default"/>
      </w:rPr>
    </w:lvl>
    <w:lvl w:ilvl="4">
      <w:start w:val="1"/>
      <w:numFmt w:val="decimal"/>
      <w:lvlText w:val="%1"/>
      <w:lvlJc w:val="left"/>
      <w:pPr>
        <w:tabs>
          <w:tab w:val="num" w:pos="5264"/>
        </w:tabs>
        <w:ind w:left="3536" w:hanging="792"/>
      </w:pPr>
      <w:rPr>
        <w:rFonts w:hint="default"/>
      </w:rPr>
    </w:lvl>
    <w:lvl w:ilvl="5">
      <w:start w:val="1"/>
      <w:numFmt w:val="decimal"/>
      <w:lvlText w:val="%1"/>
      <w:lvlJc w:val="left"/>
      <w:pPr>
        <w:tabs>
          <w:tab w:val="num" w:pos="5984"/>
        </w:tabs>
        <w:ind w:left="4040" w:hanging="936"/>
      </w:pPr>
      <w:rPr>
        <w:rFonts w:hint="default"/>
      </w:rPr>
    </w:lvl>
    <w:lvl w:ilvl="6">
      <w:start w:val="1"/>
      <w:numFmt w:val="decimal"/>
      <w:lvlText w:val="%1"/>
      <w:lvlJc w:val="left"/>
      <w:pPr>
        <w:tabs>
          <w:tab w:val="num" w:pos="6704"/>
        </w:tabs>
        <w:ind w:left="4544" w:hanging="1080"/>
      </w:pPr>
      <w:rPr>
        <w:rFonts w:hint="default"/>
      </w:rPr>
    </w:lvl>
    <w:lvl w:ilvl="7">
      <w:numFmt w:val="none"/>
      <w:lvlText w:val=""/>
      <w:lvlJc w:val="left"/>
      <w:pPr>
        <w:tabs>
          <w:tab w:val="num" w:pos="360"/>
        </w:tabs>
      </w:pPr>
    </w:lvl>
    <w:lvl w:ilvl="8">
      <w:numFmt w:val="none"/>
      <w:lvlText w:val=""/>
      <w:lvlJc w:val="left"/>
      <w:pPr>
        <w:tabs>
          <w:tab w:val="num" w:pos="360"/>
        </w:tabs>
      </w:pPr>
    </w:lvl>
  </w:abstractNum>
  <w:num w:numId="1">
    <w:abstractNumId w:val="6"/>
  </w:num>
  <w:num w:numId="2">
    <w:abstractNumId w:val="6"/>
  </w:num>
  <w:num w:numId="3">
    <w:abstractNumId w:val="6"/>
  </w:num>
  <w:num w:numId="4">
    <w:abstractNumId w:val="6"/>
  </w:num>
  <w:num w:numId="5">
    <w:abstractNumId w:val="1"/>
  </w:num>
  <w:num w:numId="6">
    <w:abstractNumId w:val="12"/>
  </w:num>
  <w:num w:numId="7">
    <w:abstractNumId w:val="0"/>
  </w:num>
  <w:num w:numId="8">
    <w:abstractNumId w:val="0"/>
  </w:num>
  <w:num w:numId="9">
    <w:abstractNumId w:val="8"/>
  </w:num>
  <w:num w:numId="10">
    <w:abstractNumId w:val="8"/>
  </w:num>
  <w:num w:numId="11">
    <w:abstractNumId w:val="8"/>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10"/>
  </w:num>
  <w:num w:numId="21">
    <w:abstractNumId w:val="4"/>
  </w:num>
  <w:num w:numId="22">
    <w:abstractNumId w:val="11"/>
  </w:num>
  <w:num w:numId="23">
    <w:abstractNumId w:val="2"/>
  </w:num>
  <w:num w:numId="24">
    <w:abstractNumId w:val="7"/>
  </w:num>
  <w:num w:numId="25">
    <w:abstractNumId w:val="3"/>
  </w:num>
  <w:num w:numId="26">
    <w:abstractNumId w:val="5"/>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304"/>
  <w:hyphenationZone w:val="425"/>
  <w:characterSpacingControl w:val="doNotCompress"/>
  <w:hdrShapeDefaults>
    <o:shapedefaults v:ext="edit" spidmax="9218"/>
  </w:hdrShapeDefaults>
  <w:footnotePr>
    <w:footnote w:id="-1"/>
    <w:footnote w:id="0"/>
  </w:footnotePr>
  <w:endnotePr>
    <w:endnote w:id="-1"/>
    <w:endnote w:id="0"/>
  </w:endnotePr>
  <w:compat/>
  <w:rsids>
    <w:rsidRoot w:val="003E1D54"/>
    <w:rsid w:val="000075B7"/>
    <w:rsid w:val="00040601"/>
    <w:rsid w:val="0008392D"/>
    <w:rsid w:val="000A0FD4"/>
    <w:rsid w:val="000B4FF9"/>
    <w:rsid w:val="000F0621"/>
    <w:rsid w:val="000F1C72"/>
    <w:rsid w:val="00104A06"/>
    <w:rsid w:val="00106144"/>
    <w:rsid w:val="001063FA"/>
    <w:rsid w:val="00113369"/>
    <w:rsid w:val="0014451C"/>
    <w:rsid w:val="00156BD4"/>
    <w:rsid w:val="0015725D"/>
    <w:rsid w:val="00181650"/>
    <w:rsid w:val="0019714F"/>
    <w:rsid w:val="001B517E"/>
    <w:rsid w:val="001C01A5"/>
    <w:rsid w:val="001C7E46"/>
    <w:rsid w:val="00212592"/>
    <w:rsid w:val="0021402A"/>
    <w:rsid w:val="00231886"/>
    <w:rsid w:val="002529C2"/>
    <w:rsid w:val="00262CA3"/>
    <w:rsid w:val="00280F18"/>
    <w:rsid w:val="002834AF"/>
    <w:rsid w:val="00287C8F"/>
    <w:rsid w:val="002911D7"/>
    <w:rsid w:val="00292CD8"/>
    <w:rsid w:val="002D1C56"/>
    <w:rsid w:val="002E5327"/>
    <w:rsid w:val="002F7126"/>
    <w:rsid w:val="00303387"/>
    <w:rsid w:val="00303845"/>
    <w:rsid w:val="0032738E"/>
    <w:rsid w:val="003651BB"/>
    <w:rsid w:val="003B205F"/>
    <w:rsid w:val="003D4282"/>
    <w:rsid w:val="003E1D54"/>
    <w:rsid w:val="003F258E"/>
    <w:rsid w:val="004135B6"/>
    <w:rsid w:val="004478EF"/>
    <w:rsid w:val="00474F51"/>
    <w:rsid w:val="004B7248"/>
    <w:rsid w:val="004B73AD"/>
    <w:rsid w:val="004C1238"/>
    <w:rsid w:val="004C404E"/>
    <w:rsid w:val="004D487E"/>
    <w:rsid w:val="004E4A93"/>
    <w:rsid w:val="0052019E"/>
    <w:rsid w:val="005223B7"/>
    <w:rsid w:val="00581498"/>
    <w:rsid w:val="005E3CDB"/>
    <w:rsid w:val="005E4BF4"/>
    <w:rsid w:val="005F0FB6"/>
    <w:rsid w:val="005F67A6"/>
    <w:rsid w:val="00606833"/>
    <w:rsid w:val="006101AA"/>
    <w:rsid w:val="00611A07"/>
    <w:rsid w:val="00624E1D"/>
    <w:rsid w:val="006300DA"/>
    <w:rsid w:val="006421BD"/>
    <w:rsid w:val="006549B8"/>
    <w:rsid w:val="00656842"/>
    <w:rsid w:val="00683008"/>
    <w:rsid w:val="006835AD"/>
    <w:rsid w:val="006A30B1"/>
    <w:rsid w:val="006F31C6"/>
    <w:rsid w:val="007216D7"/>
    <w:rsid w:val="00732F23"/>
    <w:rsid w:val="00772069"/>
    <w:rsid w:val="007A57DF"/>
    <w:rsid w:val="007B3164"/>
    <w:rsid w:val="007D28EF"/>
    <w:rsid w:val="007D299C"/>
    <w:rsid w:val="0080327B"/>
    <w:rsid w:val="00835437"/>
    <w:rsid w:val="008358B3"/>
    <w:rsid w:val="00847239"/>
    <w:rsid w:val="00853672"/>
    <w:rsid w:val="00865DFF"/>
    <w:rsid w:val="008721C0"/>
    <w:rsid w:val="008816B9"/>
    <w:rsid w:val="00890045"/>
    <w:rsid w:val="008A3CDD"/>
    <w:rsid w:val="008A4097"/>
    <w:rsid w:val="008B7E64"/>
    <w:rsid w:val="008E118B"/>
    <w:rsid w:val="008E16E1"/>
    <w:rsid w:val="008E2769"/>
    <w:rsid w:val="008E522C"/>
    <w:rsid w:val="008E75B6"/>
    <w:rsid w:val="009047F4"/>
    <w:rsid w:val="00936AE4"/>
    <w:rsid w:val="00941C84"/>
    <w:rsid w:val="00944330"/>
    <w:rsid w:val="00950212"/>
    <w:rsid w:val="00986A45"/>
    <w:rsid w:val="009C0084"/>
    <w:rsid w:val="009C04B3"/>
    <w:rsid w:val="009D546D"/>
    <w:rsid w:val="009F16AF"/>
    <w:rsid w:val="00A01936"/>
    <w:rsid w:val="00A32589"/>
    <w:rsid w:val="00A35A65"/>
    <w:rsid w:val="00A36A62"/>
    <w:rsid w:val="00A52C30"/>
    <w:rsid w:val="00A603A6"/>
    <w:rsid w:val="00A60486"/>
    <w:rsid w:val="00A62613"/>
    <w:rsid w:val="00AD01A2"/>
    <w:rsid w:val="00AD1370"/>
    <w:rsid w:val="00AD2048"/>
    <w:rsid w:val="00AF2B00"/>
    <w:rsid w:val="00AF3C38"/>
    <w:rsid w:val="00B03A2B"/>
    <w:rsid w:val="00B14543"/>
    <w:rsid w:val="00B23AD2"/>
    <w:rsid w:val="00B403FB"/>
    <w:rsid w:val="00B66761"/>
    <w:rsid w:val="00B71D28"/>
    <w:rsid w:val="00BA1D59"/>
    <w:rsid w:val="00BB41D4"/>
    <w:rsid w:val="00BC2B0F"/>
    <w:rsid w:val="00BD2E6B"/>
    <w:rsid w:val="00BF7172"/>
    <w:rsid w:val="00C1257F"/>
    <w:rsid w:val="00C12DD8"/>
    <w:rsid w:val="00C37D26"/>
    <w:rsid w:val="00C64D51"/>
    <w:rsid w:val="00C72C39"/>
    <w:rsid w:val="00C74D69"/>
    <w:rsid w:val="00C74E1B"/>
    <w:rsid w:val="00C81F92"/>
    <w:rsid w:val="00CC66AA"/>
    <w:rsid w:val="00CD3748"/>
    <w:rsid w:val="00CF6F67"/>
    <w:rsid w:val="00D057FB"/>
    <w:rsid w:val="00D317EF"/>
    <w:rsid w:val="00D43B35"/>
    <w:rsid w:val="00D8072B"/>
    <w:rsid w:val="00D84D11"/>
    <w:rsid w:val="00D9080B"/>
    <w:rsid w:val="00D94821"/>
    <w:rsid w:val="00DB3201"/>
    <w:rsid w:val="00DD45D5"/>
    <w:rsid w:val="00DE5C3D"/>
    <w:rsid w:val="00DF47F6"/>
    <w:rsid w:val="00E35138"/>
    <w:rsid w:val="00E359BF"/>
    <w:rsid w:val="00E73C51"/>
    <w:rsid w:val="00EB531B"/>
    <w:rsid w:val="00EC452B"/>
    <w:rsid w:val="00EF0B05"/>
    <w:rsid w:val="00EF2A08"/>
    <w:rsid w:val="00F0189F"/>
    <w:rsid w:val="00F1246F"/>
    <w:rsid w:val="00F154F1"/>
    <w:rsid w:val="00F247B9"/>
    <w:rsid w:val="00F63B8F"/>
    <w:rsid w:val="00F73D68"/>
    <w:rsid w:val="00F90036"/>
    <w:rsid w:val="00F9607F"/>
    <w:rsid w:val="00FB7463"/>
    <w:rsid w:val="00FD6316"/>
    <w:rsid w:val="00FE4CB8"/>
    <w:rsid w:val="00FF6C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qFormat="1"/>
    <w:lsdException w:name="List Number" w:uiPriority="0" w:qFormat="1"/>
    <w:lsdException w:name="Title" w:semiHidden="0" w:uiPriority="10" w:unhideWhenUsed="0"/>
    <w:lsdException w:name="Default Paragraph Font" w:uiPriority="0"/>
    <w:lsdException w:name="Body Text" w:uiPriority="0" w:qFormat="1"/>
    <w:lsdException w:name="Subtitle" w:semiHidden="0" w:uiPriority="11" w:unhideWhenUsed="0"/>
    <w:lsdException w:name="Hyperlink" w:uiPriority="0"/>
    <w:lsdException w:name="Strong" w:semiHidden="0" w:uiPriority="22" w:unhideWhenUsed="0" w:qFormat="1"/>
    <w:lsdException w:name="Emphasis" w:semiHidden="0" w:uiPriority="20" w:unhideWhenUsed="0"/>
    <w:lsdException w:name="No Lis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1">
    <w:name w:val="Normal"/>
    <w:uiPriority w:val="15"/>
    <w:qFormat/>
    <w:rsid w:val="001B517E"/>
  </w:style>
  <w:style w:type="paragraph" w:styleId="1">
    <w:name w:val="heading 1"/>
    <w:basedOn w:val="a1"/>
    <w:next w:val="a2"/>
    <w:link w:val="11"/>
    <w:uiPriority w:val="9"/>
    <w:qFormat/>
    <w:rsid w:val="00212592"/>
    <w:pPr>
      <w:keepNext/>
      <w:numPr>
        <w:numId w:val="19"/>
      </w:numPr>
      <w:spacing w:after="240"/>
      <w:outlineLvl w:val="0"/>
    </w:pPr>
    <w:rPr>
      <w:rFonts w:asciiTheme="majorHAnsi" w:eastAsiaTheme="majorEastAsia" w:hAnsiTheme="majorHAnsi" w:cs="Arial"/>
      <w:b/>
      <w:bCs/>
      <w:kern w:val="32"/>
      <w:sz w:val="28"/>
      <w:szCs w:val="32"/>
    </w:rPr>
  </w:style>
  <w:style w:type="paragraph" w:styleId="2">
    <w:name w:val="heading 2"/>
    <w:basedOn w:val="a1"/>
    <w:next w:val="a2"/>
    <w:link w:val="21"/>
    <w:uiPriority w:val="9"/>
    <w:qFormat/>
    <w:rsid w:val="00212592"/>
    <w:pPr>
      <w:keepNext/>
      <w:numPr>
        <w:ilvl w:val="1"/>
        <w:numId w:val="19"/>
      </w:numPr>
      <w:spacing w:after="240"/>
      <w:outlineLvl w:val="1"/>
    </w:pPr>
    <w:rPr>
      <w:rFonts w:asciiTheme="majorHAnsi" w:eastAsiaTheme="majorEastAsia" w:hAnsiTheme="majorHAnsi" w:cs="Arial"/>
      <w:b/>
      <w:bCs/>
      <w:iCs/>
      <w:szCs w:val="28"/>
    </w:rPr>
  </w:style>
  <w:style w:type="paragraph" w:styleId="3">
    <w:name w:val="heading 3"/>
    <w:basedOn w:val="a1"/>
    <w:next w:val="a2"/>
    <w:link w:val="31"/>
    <w:uiPriority w:val="9"/>
    <w:qFormat/>
    <w:rsid w:val="00212592"/>
    <w:pPr>
      <w:keepNext/>
      <w:numPr>
        <w:ilvl w:val="2"/>
        <w:numId w:val="19"/>
      </w:numPr>
      <w:spacing w:after="240"/>
      <w:outlineLvl w:val="2"/>
    </w:pPr>
    <w:rPr>
      <w:rFonts w:asciiTheme="majorHAnsi" w:eastAsiaTheme="majorEastAsia" w:hAnsiTheme="majorHAnsi" w:cs="Arial"/>
      <w:b/>
      <w:bCs/>
      <w:szCs w:val="26"/>
    </w:rPr>
  </w:style>
  <w:style w:type="paragraph" w:styleId="4">
    <w:name w:val="heading 4"/>
    <w:basedOn w:val="a1"/>
    <w:next w:val="a2"/>
    <w:link w:val="40"/>
    <w:uiPriority w:val="9"/>
    <w:qFormat/>
    <w:rsid w:val="00212592"/>
    <w:pPr>
      <w:keepNext/>
      <w:numPr>
        <w:ilvl w:val="3"/>
        <w:numId w:val="19"/>
      </w:numPr>
      <w:spacing w:after="240"/>
      <w:outlineLvl w:val="3"/>
    </w:pPr>
    <w:rPr>
      <w:rFonts w:asciiTheme="majorHAnsi" w:eastAsiaTheme="majorEastAsia" w:hAnsiTheme="majorHAnsi" w:cstheme="majorBidi"/>
      <w:b/>
      <w:bCs/>
      <w:szCs w:val="28"/>
    </w:rPr>
  </w:style>
  <w:style w:type="paragraph" w:styleId="5">
    <w:name w:val="heading 5"/>
    <w:basedOn w:val="a1"/>
    <w:next w:val="a1"/>
    <w:link w:val="50"/>
    <w:uiPriority w:val="9"/>
    <w:semiHidden/>
    <w:rsid w:val="00683008"/>
    <w:pPr>
      <w:keepNext/>
      <w:keepLines/>
      <w:spacing w:before="200"/>
      <w:outlineLvl w:val="4"/>
    </w:pPr>
    <w:rPr>
      <w:rFonts w:asciiTheme="majorHAnsi" w:eastAsiaTheme="majorEastAsia" w:hAnsiTheme="majorHAnsi" w:cstheme="majorBidi"/>
      <w:color w:val="334256" w:themeColor="accent1" w:themeShade="7F"/>
    </w:rPr>
  </w:style>
  <w:style w:type="paragraph" w:styleId="6">
    <w:name w:val="heading 6"/>
    <w:basedOn w:val="a1"/>
    <w:next w:val="a1"/>
    <w:link w:val="60"/>
    <w:uiPriority w:val="9"/>
    <w:semiHidden/>
    <w:unhideWhenUsed/>
    <w:rsid w:val="00683008"/>
    <w:pPr>
      <w:keepNext/>
      <w:keepLines/>
      <w:spacing w:before="200"/>
      <w:outlineLvl w:val="5"/>
    </w:pPr>
    <w:rPr>
      <w:rFonts w:asciiTheme="majorHAnsi" w:eastAsiaTheme="majorEastAsia" w:hAnsiTheme="majorHAnsi" w:cstheme="majorBidi"/>
      <w:i/>
      <w:iCs/>
      <w:color w:val="334256" w:themeColor="accent1" w:themeShade="7F"/>
    </w:rPr>
  </w:style>
  <w:style w:type="paragraph" w:styleId="7">
    <w:name w:val="heading 7"/>
    <w:basedOn w:val="a1"/>
    <w:next w:val="a1"/>
    <w:link w:val="70"/>
    <w:uiPriority w:val="9"/>
    <w:semiHidden/>
    <w:unhideWhenUsed/>
    <w:qFormat/>
    <w:rsid w:val="00683008"/>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68300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uiPriority w:val="9"/>
    <w:semiHidden/>
    <w:unhideWhenUsed/>
    <w:qFormat/>
    <w:rsid w:val="0068300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rsid w:val="00A35A65"/>
  </w:style>
  <w:style w:type="character" w:customStyle="1" w:styleId="a7">
    <w:name w:val="Верхний колонтитул Знак"/>
    <w:basedOn w:val="a3"/>
    <w:link w:val="a6"/>
    <w:rsid w:val="00A35A65"/>
    <w:rPr>
      <w:sz w:val="24"/>
      <w:szCs w:val="24"/>
    </w:rPr>
  </w:style>
  <w:style w:type="paragraph" w:styleId="a8">
    <w:name w:val="footer"/>
    <w:basedOn w:val="a1"/>
    <w:link w:val="a9"/>
    <w:rsid w:val="000F0621"/>
    <w:rPr>
      <w:b/>
      <w:sz w:val="20"/>
    </w:rPr>
  </w:style>
  <w:style w:type="character" w:customStyle="1" w:styleId="a9">
    <w:name w:val="Нижний колонтитул Знак"/>
    <w:basedOn w:val="a3"/>
    <w:link w:val="a8"/>
    <w:rsid w:val="000F0621"/>
    <w:rPr>
      <w:b/>
      <w:sz w:val="20"/>
    </w:rPr>
  </w:style>
  <w:style w:type="paragraph" w:styleId="aa">
    <w:name w:val="Balloon Text"/>
    <w:basedOn w:val="a1"/>
    <w:link w:val="ab"/>
    <w:uiPriority w:val="99"/>
    <w:semiHidden/>
    <w:unhideWhenUsed/>
    <w:rsid w:val="008A4097"/>
    <w:rPr>
      <w:rFonts w:ascii="Tahoma" w:hAnsi="Tahoma" w:cs="Tahoma"/>
      <w:sz w:val="16"/>
      <w:szCs w:val="16"/>
    </w:rPr>
  </w:style>
  <w:style w:type="character" w:customStyle="1" w:styleId="ab">
    <w:name w:val="Текст выноски Знак"/>
    <w:basedOn w:val="a3"/>
    <w:link w:val="aa"/>
    <w:uiPriority w:val="99"/>
    <w:semiHidden/>
    <w:rsid w:val="008A4097"/>
    <w:rPr>
      <w:rFonts w:ascii="Tahoma" w:hAnsi="Tahoma" w:cs="Tahoma"/>
      <w:sz w:val="16"/>
      <w:szCs w:val="16"/>
    </w:rPr>
  </w:style>
  <w:style w:type="paragraph" w:styleId="a2">
    <w:name w:val="Body Text"/>
    <w:basedOn w:val="a1"/>
    <w:link w:val="ac"/>
    <w:uiPriority w:val="14"/>
    <w:qFormat/>
    <w:rsid w:val="00212592"/>
    <w:pPr>
      <w:spacing w:after="240"/>
      <w:ind w:left="1304"/>
    </w:pPr>
  </w:style>
  <w:style w:type="character" w:customStyle="1" w:styleId="ac">
    <w:name w:val="Основной текст Знак"/>
    <w:basedOn w:val="a3"/>
    <w:link w:val="a2"/>
    <w:uiPriority w:val="14"/>
    <w:rsid w:val="001B517E"/>
  </w:style>
  <w:style w:type="paragraph" w:customStyle="1" w:styleId="Heading">
    <w:name w:val="Heading"/>
    <w:basedOn w:val="a1"/>
    <w:next w:val="a2"/>
    <w:qFormat/>
    <w:rsid w:val="008E2769"/>
    <w:pPr>
      <w:spacing w:after="240"/>
    </w:pPr>
    <w:rPr>
      <w:rFonts w:asciiTheme="majorHAnsi" w:hAnsiTheme="majorHAnsi"/>
    </w:rPr>
  </w:style>
  <w:style w:type="character" w:customStyle="1" w:styleId="11">
    <w:name w:val="Заголовок 1 Знак"/>
    <w:basedOn w:val="a3"/>
    <w:link w:val="1"/>
    <w:uiPriority w:val="9"/>
    <w:rsid w:val="00181650"/>
    <w:rPr>
      <w:rFonts w:asciiTheme="majorHAnsi" w:eastAsiaTheme="majorEastAsia" w:hAnsiTheme="majorHAnsi" w:cs="Arial"/>
      <w:b/>
      <w:bCs/>
      <w:kern w:val="32"/>
      <w:sz w:val="28"/>
      <w:szCs w:val="32"/>
    </w:rPr>
  </w:style>
  <w:style w:type="character" w:customStyle="1" w:styleId="21">
    <w:name w:val="Заголовок 2 Знак"/>
    <w:basedOn w:val="a3"/>
    <w:link w:val="2"/>
    <w:uiPriority w:val="9"/>
    <w:rsid w:val="00181650"/>
    <w:rPr>
      <w:rFonts w:asciiTheme="majorHAnsi" w:eastAsiaTheme="majorEastAsia" w:hAnsiTheme="majorHAnsi" w:cs="Arial"/>
      <w:b/>
      <w:bCs/>
      <w:iCs/>
      <w:sz w:val="24"/>
      <w:szCs w:val="28"/>
    </w:rPr>
  </w:style>
  <w:style w:type="character" w:customStyle="1" w:styleId="31">
    <w:name w:val="Заголовок 3 Знак"/>
    <w:basedOn w:val="a3"/>
    <w:link w:val="3"/>
    <w:uiPriority w:val="9"/>
    <w:rsid w:val="00181650"/>
    <w:rPr>
      <w:rFonts w:asciiTheme="majorHAnsi" w:eastAsiaTheme="majorEastAsia" w:hAnsiTheme="majorHAnsi" w:cs="Arial"/>
      <w:b/>
      <w:bCs/>
      <w:sz w:val="24"/>
      <w:szCs w:val="26"/>
    </w:rPr>
  </w:style>
  <w:style w:type="character" w:customStyle="1" w:styleId="40">
    <w:name w:val="Заголовок 4 Знак"/>
    <w:basedOn w:val="a3"/>
    <w:link w:val="4"/>
    <w:uiPriority w:val="9"/>
    <w:rsid w:val="00181650"/>
    <w:rPr>
      <w:rFonts w:asciiTheme="majorHAnsi" w:eastAsiaTheme="majorEastAsia" w:hAnsiTheme="majorHAnsi" w:cstheme="majorBidi"/>
      <w:b/>
      <w:bCs/>
      <w:sz w:val="24"/>
      <w:szCs w:val="28"/>
    </w:rPr>
  </w:style>
  <w:style w:type="character" w:styleId="ad">
    <w:name w:val="Hyperlink"/>
    <w:basedOn w:val="a3"/>
    <w:rsid w:val="00212592"/>
    <w:rPr>
      <w:rFonts w:asciiTheme="minorHAnsi" w:hAnsiTheme="minorHAnsi"/>
      <w:color w:val="0000FF"/>
      <w:u w:val="single"/>
    </w:rPr>
  </w:style>
  <w:style w:type="paragraph" w:styleId="a0">
    <w:name w:val="List Bullet"/>
    <w:basedOn w:val="a1"/>
    <w:uiPriority w:val="17"/>
    <w:qFormat/>
    <w:rsid w:val="00212592"/>
    <w:pPr>
      <w:numPr>
        <w:numId w:val="6"/>
      </w:numPr>
    </w:pPr>
  </w:style>
  <w:style w:type="paragraph" w:styleId="a">
    <w:name w:val="List Number"/>
    <w:basedOn w:val="a1"/>
    <w:uiPriority w:val="17"/>
    <w:qFormat/>
    <w:rsid w:val="00212592"/>
    <w:pPr>
      <w:numPr>
        <w:numId w:val="8"/>
      </w:numPr>
    </w:pPr>
  </w:style>
  <w:style w:type="character" w:styleId="ae">
    <w:name w:val="page number"/>
    <w:basedOn w:val="a3"/>
    <w:rsid w:val="00212592"/>
    <w:rPr>
      <w:rFonts w:asciiTheme="minorHAnsi" w:hAnsiTheme="minorHAnsi"/>
    </w:rPr>
  </w:style>
  <w:style w:type="paragraph" w:styleId="10">
    <w:name w:val="toc 1"/>
    <w:basedOn w:val="a1"/>
    <w:next w:val="a1"/>
    <w:autoRedefine/>
    <w:semiHidden/>
    <w:rsid w:val="008A4097"/>
    <w:pPr>
      <w:numPr>
        <w:numId w:val="11"/>
      </w:numPr>
    </w:pPr>
    <w:rPr>
      <w:b/>
    </w:rPr>
  </w:style>
  <w:style w:type="paragraph" w:styleId="20">
    <w:name w:val="toc 2"/>
    <w:basedOn w:val="a1"/>
    <w:next w:val="a1"/>
    <w:autoRedefine/>
    <w:semiHidden/>
    <w:rsid w:val="008A4097"/>
    <w:pPr>
      <w:numPr>
        <w:ilvl w:val="1"/>
        <w:numId w:val="11"/>
      </w:numPr>
    </w:pPr>
  </w:style>
  <w:style w:type="paragraph" w:styleId="30">
    <w:name w:val="toc 3"/>
    <w:basedOn w:val="a1"/>
    <w:next w:val="a1"/>
    <w:autoRedefine/>
    <w:semiHidden/>
    <w:rsid w:val="008A4097"/>
    <w:pPr>
      <w:numPr>
        <w:ilvl w:val="2"/>
        <w:numId w:val="11"/>
      </w:numPr>
    </w:pPr>
  </w:style>
  <w:style w:type="character" w:customStyle="1" w:styleId="50">
    <w:name w:val="Заголовок 5 Знак"/>
    <w:basedOn w:val="a3"/>
    <w:link w:val="5"/>
    <w:uiPriority w:val="9"/>
    <w:semiHidden/>
    <w:rsid w:val="002F7126"/>
    <w:rPr>
      <w:rFonts w:asciiTheme="majorHAnsi" w:eastAsiaTheme="majorEastAsia" w:hAnsiTheme="majorHAnsi" w:cstheme="majorBidi"/>
      <w:color w:val="334256" w:themeColor="accent1" w:themeShade="7F"/>
      <w:sz w:val="24"/>
      <w:szCs w:val="24"/>
    </w:rPr>
  </w:style>
  <w:style w:type="character" w:customStyle="1" w:styleId="60">
    <w:name w:val="Заголовок 6 Знак"/>
    <w:basedOn w:val="a3"/>
    <w:link w:val="6"/>
    <w:uiPriority w:val="9"/>
    <w:semiHidden/>
    <w:rsid w:val="00683008"/>
    <w:rPr>
      <w:rFonts w:asciiTheme="majorHAnsi" w:eastAsiaTheme="majorEastAsia" w:hAnsiTheme="majorHAnsi" w:cstheme="majorBidi"/>
      <w:i/>
      <w:iCs/>
      <w:color w:val="334256" w:themeColor="accent1" w:themeShade="7F"/>
      <w:sz w:val="24"/>
      <w:szCs w:val="24"/>
    </w:rPr>
  </w:style>
  <w:style w:type="character" w:customStyle="1" w:styleId="70">
    <w:name w:val="Заголовок 7 Знак"/>
    <w:basedOn w:val="a3"/>
    <w:link w:val="7"/>
    <w:uiPriority w:val="9"/>
    <w:semiHidden/>
    <w:rsid w:val="00683008"/>
    <w:rPr>
      <w:rFonts w:asciiTheme="majorHAnsi" w:eastAsiaTheme="majorEastAsia" w:hAnsiTheme="majorHAnsi" w:cstheme="majorBidi"/>
      <w:i/>
      <w:iCs/>
      <w:color w:val="404040" w:themeColor="text1" w:themeTint="BF"/>
      <w:sz w:val="24"/>
      <w:szCs w:val="24"/>
    </w:rPr>
  </w:style>
  <w:style w:type="character" w:customStyle="1" w:styleId="80">
    <w:name w:val="Заголовок 8 Знак"/>
    <w:basedOn w:val="a3"/>
    <w:link w:val="8"/>
    <w:uiPriority w:val="9"/>
    <w:semiHidden/>
    <w:rsid w:val="00683008"/>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
    <w:semiHidden/>
    <w:rsid w:val="00683008"/>
    <w:rPr>
      <w:rFonts w:asciiTheme="majorHAnsi" w:eastAsiaTheme="majorEastAsia" w:hAnsiTheme="majorHAnsi" w:cstheme="majorBidi"/>
      <w:i/>
      <w:iCs/>
      <w:color w:val="404040" w:themeColor="text1" w:themeTint="BF"/>
      <w:sz w:val="20"/>
      <w:szCs w:val="20"/>
    </w:rPr>
  </w:style>
  <w:style w:type="paragraph" w:styleId="af">
    <w:name w:val="caption"/>
    <w:basedOn w:val="a1"/>
    <w:next w:val="a1"/>
    <w:uiPriority w:val="35"/>
    <w:semiHidden/>
    <w:unhideWhenUsed/>
    <w:qFormat/>
    <w:rsid w:val="00683008"/>
    <w:pPr>
      <w:spacing w:after="200"/>
    </w:pPr>
    <w:rPr>
      <w:b/>
      <w:bCs/>
      <w:color w:val="6D87A8" w:themeColor="accent1"/>
      <w:sz w:val="18"/>
      <w:szCs w:val="18"/>
    </w:rPr>
  </w:style>
  <w:style w:type="paragraph" w:styleId="af0">
    <w:name w:val="Title"/>
    <w:basedOn w:val="a1"/>
    <w:next w:val="a1"/>
    <w:link w:val="af1"/>
    <w:uiPriority w:val="10"/>
    <w:semiHidden/>
    <w:unhideWhenUsed/>
    <w:rsid w:val="00683008"/>
    <w:pPr>
      <w:pBdr>
        <w:bottom w:val="single" w:sz="8" w:space="4" w:color="6D87A8" w:themeColor="accent1"/>
      </w:pBdr>
      <w:spacing w:after="300"/>
      <w:contextualSpacing/>
    </w:pPr>
    <w:rPr>
      <w:rFonts w:asciiTheme="majorHAnsi" w:eastAsiaTheme="majorEastAsia" w:hAnsiTheme="majorHAnsi" w:cstheme="majorBidi"/>
      <w:color w:val="AD0C21" w:themeColor="text2" w:themeShade="BF"/>
      <w:spacing w:val="5"/>
      <w:kern w:val="28"/>
      <w:sz w:val="52"/>
      <w:szCs w:val="52"/>
    </w:rPr>
  </w:style>
  <w:style w:type="character" w:customStyle="1" w:styleId="af1">
    <w:name w:val="Название Знак"/>
    <w:basedOn w:val="a3"/>
    <w:link w:val="af0"/>
    <w:uiPriority w:val="10"/>
    <w:semiHidden/>
    <w:rsid w:val="00EF0B05"/>
    <w:rPr>
      <w:rFonts w:asciiTheme="majorHAnsi" w:eastAsiaTheme="majorEastAsia" w:hAnsiTheme="majorHAnsi" w:cstheme="majorBidi"/>
      <w:color w:val="AD0C21" w:themeColor="text2" w:themeShade="BF"/>
      <w:spacing w:val="5"/>
      <w:kern w:val="28"/>
      <w:sz w:val="52"/>
      <w:szCs w:val="52"/>
    </w:rPr>
  </w:style>
  <w:style w:type="paragraph" w:styleId="af2">
    <w:name w:val="Subtitle"/>
    <w:basedOn w:val="a1"/>
    <w:next w:val="a1"/>
    <w:link w:val="af3"/>
    <w:uiPriority w:val="11"/>
    <w:semiHidden/>
    <w:unhideWhenUsed/>
    <w:rsid w:val="00683008"/>
    <w:pPr>
      <w:numPr>
        <w:ilvl w:val="1"/>
      </w:numPr>
    </w:pPr>
    <w:rPr>
      <w:rFonts w:asciiTheme="majorHAnsi" w:eastAsiaTheme="majorEastAsia" w:hAnsiTheme="majorHAnsi" w:cstheme="majorBidi"/>
      <w:i/>
      <w:iCs/>
      <w:color w:val="6D87A8" w:themeColor="accent1"/>
      <w:spacing w:val="15"/>
    </w:rPr>
  </w:style>
  <w:style w:type="character" w:customStyle="1" w:styleId="af3">
    <w:name w:val="Подзаголовок Знак"/>
    <w:basedOn w:val="a3"/>
    <w:link w:val="af2"/>
    <w:uiPriority w:val="11"/>
    <w:semiHidden/>
    <w:rsid w:val="00EF0B05"/>
    <w:rPr>
      <w:rFonts w:asciiTheme="majorHAnsi" w:eastAsiaTheme="majorEastAsia" w:hAnsiTheme="majorHAnsi" w:cstheme="majorBidi"/>
      <w:i/>
      <w:iCs/>
      <w:color w:val="6D87A8" w:themeColor="accent1"/>
      <w:spacing w:val="15"/>
      <w:sz w:val="24"/>
      <w:szCs w:val="24"/>
    </w:rPr>
  </w:style>
  <w:style w:type="character" w:styleId="af4">
    <w:name w:val="Strong"/>
    <w:uiPriority w:val="22"/>
    <w:unhideWhenUsed/>
    <w:qFormat/>
    <w:rsid w:val="00683008"/>
    <w:rPr>
      <w:b/>
      <w:bCs/>
    </w:rPr>
  </w:style>
  <w:style w:type="character" w:styleId="af5">
    <w:name w:val="Emphasis"/>
    <w:uiPriority w:val="20"/>
    <w:semiHidden/>
    <w:unhideWhenUsed/>
    <w:rsid w:val="00683008"/>
    <w:rPr>
      <w:i/>
      <w:iCs/>
    </w:rPr>
  </w:style>
  <w:style w:type="paragraph" w:styleId="af6">
    <w:name w:val="No Spacing"/>
    <w:basedOn w:val="a1"/>
    <w:link w:val="af7"/>
    <w:uiPriority w:val="1"/>
    <w:semiHidden/>
    <w:unhideWhenUsed/>
    <w:rsid w:val="00683008"/>
  </w:style>
  <w:style w:type="character" w:customStyle="1" w:styleId="af7">
    <w:name w:val="Без интервала Знак"/>
    <w:basedOn w:val="a3"/>
    <w:link w:val="af6"/>
    <w:uiPriority w:val="1"/>
    <w:semiHidden/>
    <w:rsid w:val="002F7126"/>
    <w:rPr>
      <w:rFonts w:ascii="Garamond" w:hAnsi="Garamond"/>
      <w:sz w:val="24"/>
      <w:szCs w:val="24"/>
    </w:rPr>
  </w:style>
  <w:style w:type="paragraph" w:styleId="af8">
    <w:name w:val="List Paragraph"/>
    <w:basedOn w:val="a1"/>
    <w:uiPriority w:val="34"/>
    <w:semiHidden/>
    <w:rsid w:val="00B71D28"/>
    <w:pPr>
      <w:ind w:left="720"/>
    </w:pPr>
  </w:style>
  <w:style w:type="paragraph" w:styleId="22">
    <w:name w:val="Quote"/>
    <w:basedOn w:val="a1"/>
    <w:next w:val="a1"/>
    <w:link w:val="23"/>
    <w:uiPriority w:val="29"/>
    <w:semiHidden/>
    <w:unhideWhenUsed/>
    <w:rsid w:val="00683008"/>
    <w:rPr>
      <w:i/>
      <w:iCs/>
      <w:color w:val="000000" w:themeColor="text1"/>
    </w:rPr>
  </w:style>
  <w:style w:type="character" w:customStyle="1" w:styleId="23">
    <w:name w:val="Цитата 2 Знак"/>
    <w:basedOn w:val="a3"/>
    <w:link w:val="22"/>
    <w:uiPriority w:val="29"/>
    <w:semiHidden/>
    <w:rsid w:val="00EF0B05"/>
    <w:rPr>
      <w:rFonts w:ascii="Garamond" w:hAnsi="Garamond"/>
      <w:i/>
      <w:iCs/>
      <w:color w:val="000000" w:themeColor="text1"/>
      <w:sz w:val="24"/>
      <w:szCs w:val="24"/>
    </w:rPr>
  </w:style>
  <w:style w:type="paragraph" w:styleId="af9">
    <w:name w:val="Intense Quote"/>
    <w:basedOn w:val="a1"/>
    <w:next w:val="a1"/>
    <w:link w:val="afa"/>
    <w:uiPriority w:val="30"/>
    <w:semiHidden/>
    <w:unhideWhenUsed/>
    <w:rsid w:val="00683008"/>
    <w:pPr>
      <w:pBdr>
        <w:bottom w:val="single" w:sz="4" w:space="4" w:color="6D87A8" w:themeColor="accent1"/>
      </w:pBdr>
      <w:spacing w:before="200" w:after="280"/>
      <w:ind w:left="936" w:right="936"/>
    </w:pPr>
    <w:rPr>
      <w:rFonts w:eastAsiaTheme="majorEastAsia" w:cstheme="majorBidi"/>
      <w:b/>
      <w:bCs/>
      <w:i/>
      <w:iCs/>
      <w:color w:val="6D87A8" w:themeColor="accent1"/>
    </w:rPr>
  </w:style>
  <w:style w:type="character" w:customStyle="1" w:styleId="afa">
    <w:name w:val="Выделенная цитата Знак"/>
    <w:basedOn w:val="a3"/>
    <w:link w:val="af9"/>
    <w:uiPriority w:val="30"/>
    <w:semiHidden/>
    <w:rsid w:val="00EF0B05"/>
    <w:rPr>
      <w:rFonts w:ascii="Garamond" w:eastAsiaTheme="majorEastAsia" w:hAnsi="Garamond" w:cstheme="majorBidi"/>
      <w:b/>
      <w:bCs/>
      <w:i/>
      <w:iCs/>
      <w:color w:val="6D87A8" w:themeColor="accent1"/>
      <w:sz w:val="24"/>
      <w:szCs w:val="24"/>
    </w:rPr>
  </w:style>
  <w:style w:type="character" w:styleId="afb">
    <w:name w:val="Subtle Emphasis"/>
    <w:uiPriority w:val="19"/>
    <w:semiHidden/>
    <w:unhideWhenUsed/>
    <w:rsid w:val="00683008"/>
    <w:rPr>
      <w:i/>
      <w:iCs/>
      <w:color w:val="808080" w:themeColor="text1" w:themeTint="7F"/>
    </w:rPr>
  </w:style>
  <w:style w:type="character" w:styleId="afc">
    <w:name w:val="Intense Emphasis"/>
    <w:uiPriority w:val="21"/>
    <w:semiHidden/>
    <w:unhideWhenUsed/>
    <w:rsid w:val="00683008"/>
    <w:rPr>
      <w:b/>
      <w:bCs/>
      <w:i/>
      <w:iCs/>
      <w:color w:val="6D87A8" w:themeColor="accent1"/>
    </w:rPr>
  </w:style>
  <w:style w:type="character" w:styleId="afd">
    <w:name w:val="Subtle Reference"/>
    <w:uiPriority w:val="31"/>
    <w:semiHidden/>
    <w:unhideWhenUsed/>
    <w:rsid w:val="00683008"/>
    <w:rPr>
      <w:smallCaps/>
      <w:color w:val="E8112D" w:themeColor="accent2"/>
      <w:u w:val="single"/>
    </w:rPr>
  </w:style>
  <w:style w:type="character" w:styleId="afe">
    <w:name w:val="Intense Reference"/>
    <w:uiPriority w:val="32"/>
    <w:semiHidden/>
    <w:unhideWhenUsed/>
    <w:rsid w:val="00683008"/>
    <w:rPr>
      <w:b/>
      <w:bCs/>
      <w:smallCaps/>
      <w:color w:val="E8112D" w:themeColor="accent2"/>
      <w:spacing w:val="5"/>
      <w:u w:val="single"/>
    </w:rPr>
  </w:style>
  <w:style w:type="character" w:styleId="aff">
    <w:name w:val="Book Title"/>
    <w:basedOn w:val="a3"/>
    <w:uiPriority w:val="33"/>
    <w:semiHidden/>
    <w:rsid w:val="00AF2B00"/>
    <w:rPr>
      <w:b/>
      <w:bCs/>
      <w:smallCaps/>
      <w:spacing w:val="5"/>
    </w:rPr>
  </w:style>
  <w:style w:type="paragraph" w:styleId="aff0">
    <w:name w:val="TOC Heading"/>
    <w:basedOn w:val="1"/>
    <w:next w:val="a1"/>
    <w:uiPriority w:val="39"/>
    <w:semiHidden/>
    <w:unhideWhenUsed/>
    <w:qFormat/>
    <w:rsid w:val="00683008"/>
    <w:pPr>
      <w:keepLines/>
      <w:numPr>
        <w:numId w:val="0"/>
      </w:numPr>
      <w:spacing w:before="480" w:after="0"/>
      <w:outlineLvl w:val="9"/>
    </w:pPr>
    <w:rPr>
      <w:rFonts w:cstheme="majorBidi"/>
      <w:color w:val="4D6481" w:themeColor="accent1" w:themeShade="BF"/>
      <w:kern w:val="0"/>
      <w:szCs w:val="28"/>
    </w:rPr>
  </w:style>
  <w:style w:type="table" w:styleId="aff1">
    <w:name w:val="Table Grid"/>
    <w:basedOn w:val="a4"/>
    <w:uiPriority w:val="59"/>
    <w:rsid w:val="00D43B3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2">
    <w:name w:val="Normal (Web)"/>
    <w:basedOn w:val="a1"/>
    <w:uiPriority w:val="99"/>
    <w:semiHidden/>
    <w:unhideWhenUsed/>
    <w:rsid w:val="00B23AD2"/>
    <w:pPr>
      <w:spacing w:before="100" w:beforeAutospacing="1" w:after="100" w:afterAutospacing="1"/>
    </w:pPr>
    <w:rPr>
      <w:rFonts w:ascii="Times New Roman" w:eastAsia="Times New Roman" w:hAnsi="Times New Roman" w:cs="Times New Roman"/>
      <w:lang w:val="en-US"/>
    </w:rPr>
  </w:style>
  <w:style w:type="character" w:customStyle="1" w:styleId="google-src-text1">
    <w:name w:val="google-src-text1"/>
    <w:basedOn w:val="a3"/>
    <w:rsid w:val="00B23AD2"/>
    <w:rPr>
      <w:vanish/>
      <w:webHidden w:val="0"/>
      <w:specVanish w:val="0"/>
    </w:rPr>
  </w:style>
  <w:style w:type="character" w:customStyle="1" w:styleId="longtext1">
    <w:name w:val="long_text1"/>
    <w:basedOn w:val="a3"/>
    <w:rsid w:val="00A01936"/>
    <w:rPr>
      <w:sz w:val="20"/>
      <w:szCs w:val="20"/>
    </w:rPr>
  </w:style>
  <w:style w:type="paragraph" w:styleId="aff3">
    <w:name w:val="footnote text"/>
    <w:basedOn w:val="a1"/>
    <w:link w:val="aff4"/>
    <w:uiPriority w:val="99"/>
    <w:semiHidden/>
    <w:unhideWhenUsed/>
    <w:rsid w:val="00F73D68"/>
    <w:rPr>
      <w:sz w:val="20"/>
      <w:szCs w:val="20"/>
    </w:rPr>
  </w:style>
  <w:style w:type="character" w:customStyle="1" w:styleId="aff4">
    <w:name w:val="Текст сноски Знак"/>
    <w:basedOn w:val="a3"/>
    <w:link w:val="aff3"/>
    <w:uiPriority w:val="99"/>
    <w:semiHidden/>
    <w:rsid w:val="00F73D68"/>
    <w:rPr>
      <w:sz w:val="20"/>
      <w:szCs w:val="20"/>
    </w:rPr>
  </w:style>
  <w:style w:type="character" w:styleId="aff5">
    <w:name w:val="footnote reference"/>
    <w:basedOn w:val="a3"/>
    <w:uiPriority w:val="99"/>
    <w:semiHidden/>
    <w:unhideWhenUsed/>
    <w:rsid w:val="00F73D68"/>
    <w:rPr>
      <w:vertAlign w:val="superscript"/>
    </w:rPr>
  </w:style>
</w:styles>
</file>

<file path=word/webSettings.xml><?xml version="1.0" encoding="utf-8"?>
<w:webSettings xmlns:r="http://schemas.openxmlformats.org/officeDocument/2006/relationships" xmlns:w="http://schemas.openxmlformats.org/wordprocessingml/2006/main">
  <w:divs>
    <w:div w:id="563293989">
      <w:bodyDiv w:val="1"/>
      <w:marLeft w:val="0"/>
      <w:marRight w:val="0"/>
      <w:marTop w:val="0"/>
      <w:marBottom w:val="0"/>
      <w:divBdr>
        <w:top w:val="none" w:sz="0" w:space="0" w:color="auto"/>
        <w:left w:val="none" w:sz="0" w:space="0" w:color="auto"/>
        <w:bottom w:val="none" w:sz="0" w:space="0" w:color="auto"/>
        <w:right w:val="none" w:sz="0" w:space="0" w:color="auto"/>
      </w:divBdr>
      <w:divsChild>
        <w:div w:id="1446387982">
          <w:marLeft w:val="0"/>
          <w:marRight w:val="0"/>
          <w:marTop w:val="0"/>
          <w:marBottom w:val="0"/>
          <w:divBdr>
            <w:top w:val="none" w:sz="0" w:space="0" w:color="auto"/>
            <w:left w:val="none" w:sz="0" w:space="0" w:color="auto"/>
            <w:bottom w:val="none" w:sz="0" w:space="0" w:color="auto"/>
            <w:right w:val="none" w:sz="0" w:space="0" w:color="auto"/>
          </w:divBdr>
        </w:div>
      </w:divsChild>
    </w:div>
    <w:div w:id="799423910">
      <w:bodyDiv w:val="1"/>
      <w:marLeft w:val="0"/>
      <w:marRight w:val="0"/>
      <w:marTop w:val="0"/>
      <w:marBottom w:val="0"/>
      <w:divBdr>
        <w:top w:val="none" w:sz="0" w:space="0" w:color="auto"/>
        <w:left w:val="none" w:sz="0" w:space="0" w:color="auto"/>
        <w:bottom w:val="none" w:sz="0" w:space="0" w:color="auto"/>
        <w:right w:val="none" w:sz="0" w:space="0" w:color="auto"/>
      </w:divBdr>
      <w:divsChild>
        <w:div w:id="320041129">
          <w:marLeft w:val="0"/>
          <w:marRight w:val="0"/>
          <w:marTop w:val="0"/>
          <w:marBottom w:val="0"/>
          <w:divBdr>
            <w:top w:val="none" w:sz="0" w:space="0" w:color="auto"/>
            <w:left w:val="none" w:sz="0" w:space="0" w:color="auto"/>
            <w:bottom w:val="none" w:sz="0" w:space="0" w:color="auto"/>
            <w:right w:val="none" w:sz="0" w:space="0" w:color="auto"/>
          </w:divBdr>
        </w:div>
      </w:divsChild>
    </w:div>
    <w:div w:id="1232080342">
      <w:bodyDiv w:val="1"/>
      <w:marLeft w:val="0"/>
      <w:marRight w:val="0"/>
      <w:marTop w:val="0"/>
      <w:marBottom w:val="0"/>
      <w:divBdr>
        <w:top w:val="none" w:sz="0" w:space="0" w:color="auto"/>
        <w:left w:val="none" w:sz="0" w:space="0" w:color="auto"/>
        <w:bottom w:val="none" w:sz="0" w:space="0" w:color="auto"/>
        <w:right w:val="none" w:sz="0" w:space="0" w:color="auto"/>
      </w:divBdr>
      <w:divsChild>
        <w:div w:id="2019306571">
          <w:marLeft w:val="0"/>
          <w:marRight w:val="0"/>
          <w:marTop w:val="0"/>
          <w:marBottom w:val="0"/>
          <w:divBdr>
            <w:top w:val="none" w:sz="0" w:space="0" w:color="auto"/>
            <w:left w:val="none" w:sz="0" w:space="0" w:color="auto"/>
            <w:bottom w:val="none" w:sz="0" w:space="0" w:color="auto"/>
            <w:right w:val="none" w:sz="0" w:space="0" w:color="auto"/>
          </w:divBdr>
        </w:div>
      </w:divsChild>
    </w:div>
    <w:div w:id="1344941226">
      <w:bodyDiv w:val="1"/>
      <w:marLeft w:val="0"/>
      <w:marRight w:val="0"/>
      <w:marTop w:val="0"/>
      <w:marBottom w:val="0"/>
      <w:divBdr>
        <w:top w:val="none" w:sz="0" w:space="0" w:color="auto"/>
        <w:left w:val="none" w:sz="0" w:space="0" w:color="auto"/>
        <w:bottom w:val="none" w:sz="0" w:space="0" w:color="auto"/>
        <w:right w:val="none" w:sz="0" w:space="0" w:color="auto"/>
      </w:divBdr>
    </w:div>
    <w:div w:id="2005861532">
      <w:bodyDiv w:val="1"/>
      <w:marLeft w:val="0"/>
      <w:marRight w:val="0"/>
      <w:marTop w:val="0"/>
      <w:marBottom w:val="0"/>
      <w:divBdr>
        <w:top w:val="none" w:sz="0" w:space="0" w:color="auto"/>
        <w:left w:val="none" w:sz="0" w:space="0" w:color="auto"/>
        <w:bottom w:val="none" w:sz="0" w:space="0" w:color="auto"/>
        <w:right w:val="none" w:sz="0" w:space="0" w:color="auto"/>
      </w:divBdr>
      <w:divsChild>
        <w:div w:id="4134299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Paroc Group">
  <a:themeElements>
    <a:clrScheme name="Paroc">
      <a:dk1>
        <a:sysClr val="windowText" lastClr="000000"/>
      </a:dk1>
      <a:lt1>
        <a:sysClr val="window" lastClr="FFFFFF"/>
      </a:lt1>
      <a:dk2>
        <a:srgbClr val="E8112D"/>
      </a:dk2>
      <a:lt2>
        <a:srgbClr val="5E574E"/>
      </a:lt2>
      <a:accent1>
        <a:srgbClr val="6D87A8"/>
      </a:accent1>
      <a:accent2>
        <a:srgbClr val="E8112D"/>
      </a:accent2>
      <a:accent3>
        <a:srgbClr val="C6D6C4"/>
      </a:accent3>
      <a:accent4>
        <a:srgbClr val="898E8C"/>
      </a:accent4>
      <a:accent5>
        <a:srgbClr val="E28C05"/>
      </a:accent5>
      <a:accent6>
        <a:srgbClr val="F4DB60"/>
      </a:accent6>
      <a:hlink>
        <a:srgbClr val="898E8C"/>
      </a:hlink>
      <a:folHlink>
        <a:srgbClr val="E28C05"/>
      </a:folHlink>
    </a:clrScheme>
    <a:fontScheme name="_ParocWord">
      <a:majorFont>
        <a:latin typeface="Futura Md BT"/>
        <a:ea typeface=""/>
        <a:cs typeface=""/>
      </a:majorFont>
      <a:minorFont>
        <a:latin typeface="Garamond"/>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B6F30-6F0C-453E-848F-35FDB6B7D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2443</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Paroc Group</Company>
  <LinksUpToDate>false</LinksUpToDate>
  <CharactersWithSpaces>2866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beran</dc:creator>
  <cp:lastModifiedBy>dmabr</cp:lastModifiedBy>
  <cp:revision>2</cp:revision>
  <cp:lastPrinted>2010-10-26T07:30:00Z</cp:lastPrinted>
  <dcterms:created xsi:type="dcterms:W3CDTF">2011-03-24T14:14:00Z</dcterms:created>
  <dcterms:modified xsi:type="dcterms:W3CDTF">2011-03-24T14:14:00Z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-1097853097</vt:i4>
  </property>
  <property fmtid="{D5CDD505-2E9C-101B-9397-08002B2CF9AE}" pid="3" name="_NewReviewCycle">
    <vt:lpwstr/>
  </property>
  <property fmtid="{D5CDD505-2E9C-101B-9397-08002B2CF9AE}" pid="4" name="_EmailSubject">
    <vt:lpwstr>Attached all the NEW MSDS</vt:lpwstr>
  </property>
  <property fmtid="{D5CDD505-2E9C-101B-9397-08002B2CF9AE}" pid="5" name="_AuthorEmail">
    <vt:lpwstr>Beatrice.Rantanen@paroc.com</vt:lpwstr>
  </property>
  <property fmtid="{D5CDD505-2E9C-101B-9397-08002B2CF9AE}" pid="6" name="_AuthorEmailDisplayName">
    <vt:lpwstr>Rantanen Beatrice</vt:lpwstr>
  </property>
  <property fmtid="{D5CDD505-2E9C-101B-9397-08002B2CF9AE}" pid="7" name="_PreviousAdHocReviewCycleID">
    <vt:i4>74525080</vt:i4>
  </property>
  <property fmtid="{D5CDD505-2E9C-101B-9397-08002B2CF9AE}" pid="8" name="_ReviewingToolsShownOnce">
    <vt:lpwstr/>
  </property>
</Properties>
</file>

<file path=userCustomization/customUI.xml><?xml version="1.0" encoding="utf-8"?>
<mso:customUI xmlns:mso="http://schemas.microsoft.com/office/2006/01/customui">
  <mso:ribbon>
    <mso:qat>
      <mso:documentControls>
        <mso:control idQ="mso:StylesPane" visible="true"/>
        <mso:control idQ="mso:QuickPartsInsertGallery" visible="true"/>
      </mso:documentControls>
    </mso:qat>
  </mso:ribbon>
</mso:customUI>
</file>